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16F30" w14:textId="77777777" w:rsidR="00A97F69" w:rsidRDefault="00A97F69" w:rsidP="00A97F69">
      <w:pPr>
        <w:pStyle w:val="Bodytext50"/>
        <w:shd w:val="clear" w:color="auto" w:fill="auto"/>
        <w:spacing w:before="0" w:after="610"/>
        <w:ind w:left="70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5330B9" wp14:editId="1180EA19">
            <wp:simplePos x="0" y="0"/>
            <wp:positionH relativeFrom="margin">
              <wp:posOffset>295275</wp:posOffset>
            </wp:positionH>
            <wp:positionV relativeFrom="paragraph">
              <wp:posOffset>85725</wp:posOffset>
            </wp:positionV>
            <wp:extent cx="1842135" cy="666750"/>
            <wp:effectExtent l="0" t="0" r="5715" b="0"/>
            <wp:wrapTight wrapText="bothSides">
              <wp:wrapPolygon edited="0">
                <wp:start x="2457" y="0"/>
                <wp:lineTo x="1117" y="3086"/>
                <wp:lineTo x="0" y="8023"/>
                <wp:lineTo x="0" y="12960"/>
                <wp:lineTo x="2234" y="19749"/>
                <wp:lineTo x="2904" y="20983"/>
                <wp:lineTo x="5584" y="20983"/>
                <wp:lineTo x="19657" y="16663"/>
                <wp:lineTo x="20550" y="13577"/>
                <wp:lineTo x="19210" y="11109"/>
                <wp:lineTo x="21444" y="8640"/>
                <wp:lineTo x="20774" y="5554"/>
                <wp:lineTo x="5361" y="0"/>
                <wp:lineTo x="2457" y="0"/>
              </wp:wrapPolygon>
            </wp:wrapTight>
            <wp:docPr id="3958311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9A18019" wp14:editId="63BC0FB4">
            <wp:simplePos x="0" y="0"/>
            <wp:positionH relativeFrom="margin">
              <wp:posOffset>2533015</wp:posOffset>
            </wp:positionH>
            <wp:positionV relativeFrom="paragraph">
              <wp:posOffset>0</wp:posOffset>
            </wp:positionV>
            <wp:extent cx="3781425" cy="732790"/>
            <wp:effectExtent l="0" t="0" r="9525" b="0"/>
            <wp:wrapTight wrapText="bothSides">
              <wp:wrapPolygon edited="0">
                <wp:start x="9467" y="0"/>
                <wp:lineTo x="4461" y="4492"/>
                <wp:lineTo x="3156" y="6177"/>
                <wp:lineTo x="3156" y="8984"/>
                <wp:lineTo x="0" y="10107"/>
                <wp:lineTo x="0" y="20776"/>
                <wp:lineTo x="9467" y="20776"/>
                <wp:lineTo x="11099" y="20776"/>
                <wp:lineTo x="11426" y="20776"/>
                <wp:lineTo x="13820" y="18530"/>
                <wp:lineTo x="21546" y="16284"/>
                <wp:lineTo x="21546" y="6177"/>
                <wp:lineTo x="20457" y="5054"/>
                <wp:lineTo x="11099" y="0"/>
                <wp:lineTo x="9467" y="0"/>
              </wp:wrapPolygon>
            </wp:wrapTight>
            <wp:docPr id="2037448258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448258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D179C" w14:textId="77777777" w:rsidR="00907EA2" w:rsidRDefault="00907EA2">
      <w:pPr>
        <w:pStyle w:val="Bodytext50"/>
        <w:shd w:val="clear" w:color="auto" w:fill="auto"/>
        <w:spacing w:before="0" w:after="732"/>
        <w:ind w:right="20"/>
        <w:rPr>
          <w:rStyle w:val="Bodytext51"/>
          <w:b/>
          <w:bCs/>
        </w:rPr>
      </w:pPr>
    </w:p>
    <w:p w14:paraId="309F713F" w14:textId="77777777" w:rsidR="00BB4166" w:rsidRDefault="0051381D">
      <w:pPr>
        <w:pStyle w:val="Bodytext50"/>
        <w:shd w:val="clear" w:color="auto" w:fill="auto"/>
        <w:spacing w:before="0" w:after="732"/>
        <w:ind w:right="20"/>
      </w:pPr>
      <w:r>
        <w:rPr>
          <w:rStyle w:val="Bodytext51"/>
          <w:b/>
          <w:bCs/>
        </w:rPr>
        <w:t>REQUISITOS PARA LA PRESENTACIÓN DEL PLAN DE MANEJO</w:t>
      </w:r>
      <w:r>
        <w:rPr>
          <w:rStyle w:val="Bodytext51"/>
          <w:b/>
          <w:bCs/>
        </w:rPr>
        <w:br/>
        <w:t>DE RESIDUOS DE MANEJO ESPECIAL</w:t>
      </w:r>
    </w:p>
    <w:p w14:paraId="6FC852DA" w14:textId="77777777" w:rsidR="00BB4166" w:rsidRDefault="0051381D">
      <w:pPr>
        <w:pStyle w:val="Heading20"/>
        <w:keepNext/>
        <w:keepLines/>
        <w:shd w:val="clear" w:color="auto" w:fill="auto"/>
        <w:spacing w:before="0" w:after="245"/>
        <w:ind w:left="700" w:firstLine="0"/>
      </w:pPr>
      <w:bookmarkStart w:id="0" w:name="bookmark1"/>
      <w:r>
        <w:rPr>
          <w:rStyle w:val="Heading21"/>
          <w:b/>
          <w:bCs/>
        </w:rPr>
        <w:t>REQUISITOS.</w:t>
      </w:r>
      <w:bookmarkEnd w:id="0"/>
    </w:p>
    <w:p w14:paraId="731F74A5" w14:textId="44AC3F01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503"/>
        </w:tabs>
        <w:spacing w:before="0"/>
        <w:ind w:left="480"/>
      </w:pPr>
      <w:r>
        <w:t xml:space="preserve">Presentar un escrito libre dirigido a </w:t>
      </w:r>
      <w:r w:rsidR="00141620">
        <w:t>Mtra. Sonia Mendoza Díaz</w:t>
      </w:r>
      <w:r>
        <w:t>, Secretar</w:t>
      </w:r>
      <w:r w:rsidR="00141620">
        <w:t>ia</w:t>
      </w:r>
      <w:r>
        <w:t xml:space="preserve"> de Ecología y Gestión Ambiental, especificando el trámite que requiere realizar.</w:t>
      </w:r>
    </w:p>
    <w:p w14:paraId="18CADD19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503"/>
        </w:tabs>
        <w:spacing w:before="0"/>
        <w:ind w:left="480"/>
      </w:pPr>
      <w:r>
        <w:t>Personas morales, anexar copia fotostática del Acta Constitutiva y Poder del Representante Legal, y copia simple de identificación oficial vigente.</w:t>
      </w:r>
    </w:p>
    <w:p w14:paraId="3990C500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503"/>
        </w:tabs>
        <w:spacing w:before="0"/>
        <w:ind w:left="480"/>
      </w:pPr>
      <w:r>
        <w:t>Persona física, anexar copia de identificación oficial vigente.</w:t>
      </w:r>
    </w:p>
    <w:p w14:paraId="01E25E55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503"/>
        </w:tabs>
        <w:spacing w:before="0"/>
        <w:ind w:left="480"/>
      </w:pPr>
      <w:r>
        <w:t>Ser gran generador (generar más de 10 toneladas de residuos al año)</w:t>
      </w:r>
    </w:p>
    <w:p w14:paraId="6449815F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503"/>
        </w:tabs>
        <w:spacing w:before="0"/>
        <w:ind w:left="480"/>
      </w:pPr>
      <w:r>
        <w:t>Contar con registro de generadores de residuos industriales no peligrosos, vigente</w:t>
      </w:r>
    </w:p>
    <w:p w14:paraId="72F516F1" w14:textId="081B647D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503"/>
        </w:tabs>
        <w:spacing w:before="0"/>
        <w:ind w:left="480"/>
      </w:pPr>
      <w:r>
        <w:t>Presentar el formato SEGAM-DNORM-RI-12 (</w:t>
      </w:r>
      <w:r w:rsidR="00507753" w:rsidRPr="00507753">
        <w:t>descargar de</w:t>
      </w:r>
      <w:r w:rsidR="00507753" w:rsidRPr="00507753">
        <w:rPr>
          <w:b/>
          <w:bCs/>
        </w:rPr>
        <w:t xml:space="preserve"> Residuos Formatos</w:t>
      </w:r>
      <w:r>
        <w:t>), para los residuos de manejo especial generados en la actividad productiva, o para productos de consumo que al desecharse se convierten en Residuos de Manejo, según corresponda, debidamente registrado con la información que se solicita.</w:t>
      </w:r>
    </w:p>
    <w:p w14:paraId="3F7E0EF1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503"/>
        </w:tabs>
        <w:spacing w:before="0"/>
        <w:ind w:left="480"/>
      </w:pPr>
      <w:r>
        <w:t xml:space="preserve">Realizar el pago de derechos correspondiente a 12 </w:t>
      </w:r>
      <w:proofErr w:type="spellStart"/>
      <w:r>
        <w:t>UMAs</w:t>
      </w:r>
      <w:proofErr w:type="spellEnd"/>
      <w:r>
        <w:t xml:space="preserve"> + 25% de asistencia social</w:t>
      </w:r>
    </w:p>
    <w:p w14:paraId="621002E6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503"/>
        </w:tabs>
        <w:spacing w:before="0"/>
        <w:ind w:left="480"/>
      </w:pPr>
      <w:r>
        <w:t xml:space="preserve">Para modificación del Registro de plan de manejo realizar el pago de derechos correspondiente a 6 </w:t>
      </w:r>
      <w:proofErr w:type="spellStart"/>
      <w:r>
        <w:t>UMAs</w:t>
      </w:r>
      <w:proofErr w:type="spellEnd"/>
      <w:r>
        <w:t xml:space="preserve"> + 25% de asistencia social.</w:t>
      </w:r>
    </w:p>
    <w:p w14:paraId="1B4C191C" w14:textId="1F3A47FB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503"/>
        </w:tabs>
        <w:spacing w:before="0" w:after="353"/>
        <w:ind w:left="480"/>
      </w:pPr>
      <w:r>
        <w:t xml:space="preserve">La documentación deberá ser entregada en hojas tamaño </w:t>
      </w:r>
      <w:r w:rsidR="00507753">
        <w:t>carta, en</w:t>
      </w:r>
      <w:r>
        <w:t xml:space="preserve"> original y copia simple para acuse de recibido.</w:t>
      </w:r>
    </w:p>
    <w:p w14:paraId="516BFBB2" w14:textId="77777777" w:rsidR="00BB4166" w:rsidRDefault="0051381D">
      <w:pPr>
        <w:pStyle w:val="Heading220"/>
        <w:keepNext/>
        <w:keepLines/>
        <w:shd w:val="clear" w:color="auto" w:fill="auto"/>
        <w:tabs>
          <w:tab w:val="left" w:leader="underscore" w:pos="254"/>
        </w:tabs>
        <w:spacing w:before="0"/>
      </w:pPr>
      <w:bookmarkStart w:id="1" w:name="bookmark2"/>
      <w:r>
        <w:rPr>
          <w:rStyle w:val="Heading221"/>
        </w:rPr>
        <w:tab/>
      </w:r>
      <w:bookmarkEnd w:id="1"/>
    </w:p>
    <w:p w14:paraId="36A3C22B" w14:textId="77777777" w:rsidR="00BB4166" w:rsidRDefault="0051381D">
      <w:pPr>
        <w:pStyle w:val="Heading20"/>
        <w:keepNext/>
        <w:keepLines/>
        <w:shd w:val="clear" w:color="auto" w:fill="auto"/>
        <w:spacing w:before="0"/>
        <w:ind w:left="700" w:firstLine="0"/>
      </w:pPr>
      <w:bookmarkStart w:id="2" w:name="bookmark3"/>
      <w:r>
        <w:rPr>
          <w:rStyle w:val="Heading21"/>
          <w:b/>
          <w:bCs/>
        </w:rPr>
        <w:t>INFORMACIÓN GENERAL SOBRE LOS PLANES DE MANEJO.</w:t>
      </w:r>
      <w:bookmarkEnd w:id="2"/>
    </w:p>
    <w:p w14:paraId="435CB1AE" w14:textId="77777777" w:rsidR="00BB4166" w:rsidRDefault="0051381D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503"/>
        </w:tabs>
        <w:spacing w:before="0" w:after="249"/>
        <w:ind w:left="480"/>
      </w:pPr>
      <w:bookmarkStart w:id="3" w:name="bookmark4"/>
      <w:r>
        <w:rPr>
          <w:rStyle w:val="Heading21"/>
          <w:b/>
          <w:bCs/>
        </w:rPr>
        <w:t>DEFINICIONES</w:t>
      </w:r>
      <w:bookmarkEnd w:id="3"/>
    </w:p>
    <w:p w14:paraId="561933AE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503"/>
        </w:tabs>
        <w:spacing w:before="0" w:line="235" w:lineRule="exact"/>
        <w:ind w:left="480"/>
      </w:pPr>
      <w:r>
        <w:t>Plan de Manejo: Instrumento cuyo objetivo es minimizar la generación y maximizar la valorización de residuos sólidos urbanos, residuos de manejo especial y residuos peligrosos</w:t>
      </w:r>
    </w:p>
    <w:p w14:paraId="1FE08164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503"/>
        </w:tabs>
        <w:spacing w:before="0" w:line="235" w:lineRule="exact"/>
        <w:ind w:left="480"/>
      </w:pPr>
      <w:r>
        <w:t>específicos, bajo criterios de eficiencia ambiental, tecnológica, económica y social, que</w:t>
      </w:r>
    </w:p>
    <w:p w14:paraId="02D09161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503"/>
        </w:tabs>
        <w:spacing w:before="0" w:line="235" w:lineRule="exact"/>
        <w:ind w:left="480"/>
      </w:pPr>
      <w:r>
        <w:t>considera el conjunto de acciones, procedimientos y medios viables e involucra a</w:t>
      </w:r>
    </w:p>
    <w:p w14:paraId="1665E49F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503"/>
        </w:tabs>
        <w:spacing w:before="0" w:line="235" w:lineRule="exact"/>
        <w:ind w:left="480"/>
      </w:pPr>
      <w:r>
        <w:t>productores, importadores, exportadores, distribuidores, comerciantes, consumidores,</w:t>
      </w:r>
    </w:p>
    <w:p w14:paraId="5E006BF3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503"/>
        </w:tabs>
        <w:spacing w:before="0" w:after="236" w:line="235" w:lineRule="exact"/>
        <w:ind w:left="480"/>
      </w:pPr>
      <w:r>
        <w:t xml:space="preserve">usuarios de subproductos y grandes generadores de residuos, según corresponda, así como a </w:t>
      </w:r>
      <w:proofErr w:type="spellStart"/>
      <w:r>
        <w:rPr>
          <w:lang w:val="en-US" w:eastAsia="en-US" w:bidi="en-US"/>
        </w:rPr>
        <w:t>los</w:t>
      </w:r>
      <w:proofErr w:type="spellEnd"/>
      <w:r>
        <w:rPr>
          <w:lang w:val="en-US" w:eastAsia="en-US" w:bidi="en-US"/>
        </w:rPr>
        <w:t xml:space="preserve"> </w:t>
      </w:r>
      <w:r>
        <w:t>tres niveles de gobierno;</w:t>
      </w:r>
    </w:p>
    <w:p w14:paraId="513A1EFF" w14:textId="77777777" w:rsidR="00BB4166" w:rsidRDefault="0051381D">
      <w:pPr>
        <w:pStyle w:val="Bodytext20"/>
        <w:shd w:val="clear" w:color="auto" w:fill="auto"/>
        <w:spacing w:before="0" w:after="240"/>
        <w:ind w:left="480" w:firstLine="0"/>
      </w:pPr>
      <w:r>
        <w:t>Aprovechamiento de los Residuos: Conjunto de acciones cuyo objetivo es recuperar el valor económico de los residuos mediante su reutilización, remanufactura, rediseño, reciclado y recuperación de materiales secundados o de energía;</w:t>
      </w:r>
    </w:p>
    <w:p w14:paraId="3DC3EEAF" w14:textId="77777777" w:rsidR="00BB4166" w:rsidRDefault="0051381D">
      <w:pPr>
        <w:pStyle w:val="Bodytext20"/>
        <w:shd w:val="clear" w:color="auto" w:fill="auto"/>
        <w:spacing w:before="0"/>
        <w:ind w:left="480" w:firstLine="0"/>
      </w:pPr>
      <w:r>
        <w:t>Disposición Final: Acción de depositar o confinar permanentemente residuos en sitios e</w:t>
      </w:r>
    </w:p>
    <w:p w14:paraId="20A88572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503"/>
        </w:tabs>
        <w:spacing w:before="0"/>
        <w:ind w:left="480"/>
        <w:sectPr w:rsidR="00BB4166">
          <w:headerReference w:type="default" r:id="rId10"/>
          <w:pgSz w:w="12240" w:h="15840"/>
          <w:pgMar w:top="787" w:right="1564" w:bottom="652" w:left="1022" w:header="0" w:footer="3" w:gutter="0"/>
          <w:cols w:space="720"/>
          <w:noEndnote/>
          <w:docGrid w:linePitch="360"/>
        </w:sectPr>
      </w:pPr>
      <w:r>
        <w:t>instalaciones cuyas características permitan prevenir su liberación al ambiente y las consecuentes afectaciones a la salud de la población y a los ecosistemas y sus elementos;</w:t>
      </w:r>
    </w:p>
    <w:p w14:paraId="7C142008" w14:textId="77777777" w:rsidR="00E21144" w:rsidRDefault="00E21144">
      <w:pPr>
        <w:pStyle w:val="Bodytext20"/>
        <w:shd w:val="clear" w:color="auto" w:fill="auto"/>
        <w:spacing w:before="0" w:after="225"/>
        <w:ind w:left="680" w:firstLine="0"/>
      </w:pPr>
    </w:p>
    <w:p w14:paraId="2B1DC6E6" w14:textId="77777777" w:rsidR="00E21144" w:rsidRDefault="00E21144">
      <w:pPr>
        <w:pStyle w:val="Bodytext20"/>
        <w:shd w:val="clear" w:color="auto" w:fill="auto"/>
        <w:spacing w:before="0" w:after="225"/>
        <w:ind w:left="680" w:firstLine="0"/>
      </w:pPr>
    </w:p>
    <w:p w14:paraId="30641FED" w14:textId="77777777" w:rsidR="00E21144" w:rsidRDefault="00E21144">
      <w:pPr>
        <w:pStyle w:val="Bodytext20"/>
        <w:shd w:val="clear" w:color="auto" w:fill="auto"/>
        <w:spacing w:before="0" w:after="225"/>
        <w:ind w:left="680" w:firstLine="0"/>
      </w:pPr>
    </w:p>
    <w:p w14:paraId="0C298DAF" w14:textId="77777777" w:rsidR="00BB4166" w:rsidRDefault="0051381D">
      <w:pPr>
        <w:pStyle w:val="Bodytext20"/>
        <w:shd w:val="clear" w:color="auto" w:fill="auto"/>
        <w:spacing w:before="0" w:after="225"/>
        <w:ind w:left="680" w:firstLine="0"/>
      </w:pPr>
      <w:r>
        <w:t>Valorización: Principio y conjunto de acciones asociadas cuyo objetivo es recuperar el valor remanente o el poder calorífico de los materiales que componen los residuos, mediante su reincorporación en procesos productivos, bajo criterios de responsabilidad compartida, manejo integral y eficiencia ambiental, tecnológica y económica, y</w:t>
      </w:r>
    </w:p>
    <w:p w14:paraId="312D2A19" w14:textId="77777777" w:rsidR="00BB4166" w:rsidRDefault="0051381D">
      <w:pPr>
        <w:pStyle w:val="Bodytext60"/>
        <w:shd w:val="clear" w:color="auto" w:fill="auto"/>
        <w:spacing w:before="0" w:after="390"/>
        <w:ind w:left="680"/>
      </w:pPr>
      <w:r>
        <w:t>Artículo 5 fracción II, V, XXI, XLIV Ley General para la Prevención y Gestión Integral de los Residuos (LGPGIR).</w:t>
      </w:r>
    </w:p>
    <w:p w14:paraId="2CB4CB6A" w14:textId="77777777" w:rsidR="00BB4166" w:rsidRDefault="0051381D">
      <w:pPr>
        <w:pStyle w:val="Heading20"/>
        <w:keepNext/>
        <w:keepLines/>
        <w:shd w:val="clear" w:color="auto" w:fill="auto"/>
        <w:spacing w:before="0" w:after="265"/>
        <w:ind w:left="680" w:firstLine="0"/>
      </w:pPr>
      <w:bookmarkStart w:id="4" w:name="bookmark6"/>
      <w:r>
        <w:rPr>
          <w:rStyle w:val="Heading21"/>
          <w:b/>
          <w:bCs/>
        </w:rPr>
        <w:t>OBLIGACIONES</w:t>
      </w:r>
      <w:bookmarkEnd w:id="4"/>
    </w:p>
    <w:p w14:paraId="2EEC5C2E" w14:textId="77777777" w:rsidR="00BB4166" w:rsidRDefault="0051381D">
      <w:pPr>
        <w:pStyle w:val="Bodytext20"/>
        <w:shd w:val="clear" w:color="auto" w:fill="auto"/>
        <w:spacing w:before="0" w:after="260"/>
        <w:ind w:left="680" w:firstLine="0"/>
      </w:pPr>
      <w:r>
        <w:t xml:space="preserve">Estarán obligados a la formulación y ejecución de los </w:t>
      </w:r>
      <w:r>
        <w:rPr>
          <w:lang w:val="en-US" w:eastAsia="en-US" w:bidi="en-US"/>
        </w:rPr>
        <w:t xml:space="preserve">planes </w:t>
      </w:r>
      <w:r>
        <w:t>de manejo, según corresponda:</w:t>
      </w:r>
    </w:p>
    <w:p w14:paraId="3C990CCE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931"/>
        </w:tabs>
        <w:spacing w:before="0"/>
        <w:ind w:left="680" w:firstLine="0"/>
      </w:pPr>
      <w:r>
        <w:t>Los grandes generadores de residuos de manejo especial,</w:t>
      </w:r>
    </w:p>
    <w:p w14:paraId="568D083C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931"/>
        </w:tabs>
        <w:spacing w:before="0"/>
        <w:ind w:left="680" w:firstLine="0"/>
      </w:pPr>
      <w:r>
        <w:t>Los residuos de envases plásticos, incluyendo los de poliestireno expandido;</w:t>
      </w:r>
    </w:p>
    <w:p w14:paraId="7B81D7FC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950"/>
        </w:tabs>
        <w:spacing w:before="0"/>
        <w:ind w:left="680" w:firstLine="0"/>
      </w:pPr>
      <w:r>
        <w:t>Los importadores y distribuidores de neumáticos usados, bajo los principios de valorización y responsabilidad compartida,</w:t>
      </w:r>
    </w:p>
    <w:p w14:paraId="3F47D7DB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945"/>
        </w:tabs>
        <w:spacing w:before="0"/>
        <w:ind w:left="680" w:firstLine="0"/>
      </w:pPr>
      <w:r>
        <w:t>Los grandes generadores y los productores, importadores, exportadores, comercializadores y distribuidores de los productos que al desecharse se convierten en Residuos de Manejo Especial sujetos a un Plan de Manejo.</w:t>
      </w:r>
    </w:p>
    <w:p w14:paraId="4230C965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945"/>
        </w:tabs>
        <w:spacing w:before="0" w:after="260"/>
        <w:ind w:left="680" w:right="220" w:firstLine="0"/>
        <w:jc w:val="both"/>
      </w:pPr>
      <w:r>
        <w:t xml:space="preserve">Los grandes generadores y los productores, importadores, exportadores y distribuidores de pilas y baterías eléctricas que </w:t>
      </w:r>
      <w:proofErr w:type="spellStart"/>
      <w:r>
        <w:rPr>
          <w:lang w:val="en-US" w:eastAsia="en-US" w:bidi="en-US"/>
        </w:rPr>
        <w:t>sean</w:t>
      </w:r>
      <w:proofErr w:type="spellEnd"/>
      <w:r>
        <w:rPr>
          <w:lang w:val="en-US" w:eastAsia="en-US" w:bidi="en-US"/>
        </w:rPr>
        <w:t xml:space="preserve"> </w:t>
      </w:r>
      <w:r>
        <w:t xml:space="preserve">considerados </w:t>
      </w:r>
      <w:proofErr w:type="spellStart"/>
      <w:r>
        <w:rPr>
          <w:lang w:val="en-US" w:eastAsia="en-US" w:bidi="en-US"/>
        </w:rPr>
        <w:t>como</w:t>
      </w:r>
      <w:proofErr w:type="spellEnd"/>
      <w:r>
        <w:rPr>
          <w:lang w:val="en-US" w:eastAsia="en-US" w:bidi="en-US"/>
        </w:rPr>
        <w:t xml:space="preserve"> </w:t>
      </w:r>
      <w:r>
        <w:t>residuos de manejo especial en la norma oficial mexicana correspondiente</w:t>
      </w:r>
    </w:p>
    <w:p w14:paraId="64AB038D" w14:textId="77777777" w:rsidR="00BB4166" w:rsidRDefault="0051381D">
      <w:pPr>
        <w:pStyle w:val="Bodytext20"/>
        <w:shd w:val="clear" w:color="auto" w:fill="auto"/>
        <w:spacing w:before="0" w:after="225"/>
        <w:ind w:left="680" w:firstLine="0"/>
      </w:pPr>
      <w:r>
        <w:t>Quedan excluidos los generadores de residuos provenientes de la Industria Minero-Metalúrgica, de conformidad con los artículos 17 de la Ley y 33 de su Reglamento.</w:t>
      </w:r>
    </w:p>
    <w:p w14:paraId="0FB42C97" w14:textId="77777777" w:rsidR="00BB4166" w:rsidRDefault="0051381D">
      <w:pPr>
        <w:pStyle w:val="Bodytext60"/>
        <w:shd w:val="clear" w:color="auto" w:fill="auto"/>
        <w:spacing w:before="0" w:after="510"/>
        <w:ind w:left="680"/>
      </w:pPr>
      <w:r>
        <w:t>Artículo 28 fracciones III y IV LGPGIR y NOM-161-SEMARNAT-2011</w:t>
      </w:r>
    </w:p>
    <w:p w14:paraId="0E1F53B5" w14:textId="77777777" w:rsidR="00BB4166" w:rsidRDefault="0051381D">
      <w:pPr>
        <w:pStyle w:val="Heading20"/>
        <w:keepNext/>
        <w:keepLines/>
        <w:shd w:val="clear" w:color="auto" w:fill="auto"/>
        <w:spacing w:before="0" w:after="287"/>
        <w:ind w:left="680" w:firstLine="0"/>
      </w:pPr>
      <w:bookmarkStart w:id="5" w:name="bookmark7"/>
      <w:r>
        <w:rPr>
          <w:rStyle w:val="Heading21"/>
          <w:b/>
          <w:bCs/>
        </w:rPr>
        <w:t>OBJETIVO</w:t>
      </w:r>
      <w:bookmarkEnd w:id="5"/>
    </w:p>
    <w:p w14:paraId="62DAF8BB" w14:textId="77777777" w:rsidR="00BB4166" w:rsidRDefault="0051381D">
      <w:pPr>
        <w:pStyle w:val="Bodytext20"/>
        <w:shd w:val="clear" w:color="auto" w:fill="auto"/>
        <w:spacing w:before="0" w:after="238" w:line="212" w:lineRule="exact"/>
        <w:ind w:left="680" w:firstLine="0"/>
      </w:pPr>
      <w:r>
        <w:t xml:space="preserve">Los planes de manejo se establecerán </w:t>
      </w:r>
      <w:r>
        <w:rPr>
          <w:lang w:val="en-US" w:eastAsia="en-US" w:bidi="en-US"/>
        </w:rPr>
        <w:t xml:space="preserve">para </w:t>
      </w:r>
      <w:r>
        <w:t>los siguientes fines y objetivos:</w:t>
      </w:r>
    </w:p>
    <w:p w14:paraId="0584FDB2" w14:textId="77777777" w:rsidR="00BB4166" w:rsidRDefault="0051381D">
      <w:pPr>
        <w:pStyle w:val="Bodytext20"/>
        <w:numPr>
          <w:ilvl w:val="0"/>
          <w:numId w:val="2"/>
        </w:numPr>
        <w:shd w:val="clear" w:color="auto" w:fill="auto"/>
        <w:tabs>
          <w:tab w:val="left" w:pos="969"/>
        </w:tabs>
        <w:spacing w:before="0"/>
        <w:ind w:left="680" w:firstLine="0"/>
      </w:pPr>
      <w:r>
        <w:t xml:space="preserve">Promover la prevención de la generación y la valorización de los </w:t>
      </w:r>
      <w:proofErr w:type="gramStart"/>
      <w:r>
        <w:t>residuos</w:t>
      </w:r>
      <w:proofErr w:type="gramEnd"/>
      <w:r>
        <w:t xml:space="preserve"> así </w:t>
      </w:r>
      <w:proofErr w:type="spellStart"/>
      <w:r>
        <w:rPr>
          <w:lang w:val="en-US" w:eastAsia="en-US" w:bidi="en-US"/>
        </w:rPr>
        <w:t>como</w:t>
      </w:r>
      <w:proofErr w:type="spellEnd"/>
      <w:r>
        <w:rPr>
          <w:lang w:val="en-US" w:eastAsia="en-US" w:bidi="en-US"/>
        </w:rPr>
        <w:t xml:space="preserve"> </w:t>
      </w:r>
      <w:r>
        <w:t xml:space="preserve">su manejo </w:t>
      </w:r>
      <w:r>
        <w:rPr>
          <w:lang w:val="en-US" w:eastAsia="en-US" w:bidi="en-US"/>
        </w:rPr>
        <w:t xml:space="preserve">integral, </w:t>
      </w:r>
      <w:r>
        <w:t>a través de medidas que reduzcan los costos de su administración, faciliten y hagan más efectivos, desde la perspectiva ambiental, tecnológica, económica y social, los procedimientos para su manejo;</w:t>
      </w:r>
    </w:p>
    <w:p w14:paraId="5A054E62" w14:textId="77777777" w:rsidR="00BB4166" w:rsidRDefault="0051381D">
      <w:pPr>
        <w:pStyle w:val="Bodytext20"/>
        <w:numPr>
          <w:ilvl w:val="0"/>
          <w:numId w:val="2"/>
        </w:numPr>
        <w:shd w:val="clear" w:color="auto" w:fill="auto"/>
        <w:tabs>
          <w:tab w:val="left" w:pos="1027"/>
        </w:tabs>
        <w:spacing w:before="0"/>
        <w:ind w:left="680" w:firstLine="0"/>
      </w:pPr>
      <w:r>
        <w:t>Establecer modalidades de manejo que respondan a las particularidades de los residuos y de los materiales que los constituyan;</w:t>
      </w:r>
    </w:p>
    <w:p w14:paraId="189CF2B3" w14:textId="77777777" w:rsidR="00BB4166" w:rsidRDefault="0051381D">
      <w:pPr>
        <w:pStyle w:val="Bodytext20"/>
        <w:numPr>
          <w:ilvl w:val="0"/>
          <w:numId w:val="2"/>
        </w:numPr>
        <w:shd w:val="clear" w:color="auto" w:fill="auto"/>
        <w:tabs>
          <w:tab w:val="left" w:pos="1084"/>
        </w:tabs>
        <w:spacing w:before="0"/>
        <w:ind w:left="680" w:firstLine="0"/>
      </w:pPr>
      <w:r>
        <w:t>Atender a las necesidades específicas de ciertos generadores que presentan características peculiares;</w:t>
      </w:r>
    </w:p>
    <w:p w14:paraId="5817827C" w14:textId="77777777" w:rsidR="00BB4166" w:rsidRDefault="0051381D">
      <w:pPr>
        <w:pStyle w:val="Bodytext20"/>
        <w:numPr>
          <w:ilvl w:val="0"/>
          <w:numId w:val="2"/>
        </w:numPr>
        <w:shd w:val="clear" w:color="auto" w:fill="auto"/>
        <w:tabs>
          <w:tab w:val="left" w:pos="1118"/>
        </w:tabs>
        <w:spacing w:before="0"/>
        <w:ind w:left="680" w:firstLine="0"/>
      </w:pPr>
      <w:r>
        <w:t>Establecer esquemas de manejo en los que aplique el principio de responsabilidad compartida de los distintos sectores involucrados, y</w:t>
      </w:r>
    </w:p>
    <w:p w14:paraId="18F5B780" w14:textId="77777777" w:rsidR="00BB4166" w:rsidRDefault="0051381D">
      <w:pPr>
        <w:pStyle w:val="Bodytext20"/>
        <w:numPr>
          <w:ilvl w:val="0"/>
          <w:numId w:val="2"/>
        </w:numPr>
        <w:shd w:val="clear" w:color="auto" w:fill="auto"/>
        <w:tabs>
          <w:tab w:val="left" w:pos="1118"/>
        </w:tabs>
        <w:spacing w:before="0" w:after="225"/>
        <w:ind w:left="680" w:firstLine="0"/>
      </w:pPr>
      <w:r>
        <w:t xml:space="preserve">Alentar la innovación de procesos, métodos y tecnologías, </w:t>
      </w:r>
      <w:r>
        <w:rPr>
          <w:lang w:val="en-US" w:eastAsia="en-US" w:bidi="en-US"/>
        </w:rPr>
        <w:t xml:space="preserve">para </w:t>
      </w:r>
      <w:r>
        <w:t xml:space="preserve">lograr un manejo </w:t>
      </w:r>
      <w:r>
        <w:rPr>
          <w:lang w:val="en-US" w:eastAsia="en-US" w:bidi="en-US"/>
        </w:rPr>
        <w:t xml:space="preserve">integral </w:t>
      </w:r>
      <w:r>
        <w:t>de los residuos, que sea económicamente factible</w:t>
      </w:r>
    </w:p>
    <w:p w14:paraId="258D64EC" w14:textId="77777777" w:rsidR="00BB4166" w:rsidRDefault="0051381D">
      <w:pPr>
        <w:pStyle w:val="Bodytext60"/>
        <w:shd w:val="clear" w:color="auto" w:fill="auto"/>
        <w:spacing w:before="0" w:after="0"/>
        <w:ind w:left="680"/>
        <w:sectPr w:rsidR="00BB4166">
          <w:pgSz w:w="12240" w:h="15840"/>
          <w:pgMar w:top="787" w:right="1320" w:bottom="652" w:left="1099" w:header="0" w:footer="3" w:gutter="0"/>
          <w:cols w:space="720"/>
          <w:noEndnote/>
          <w:docGrid w:linePitch="360"/>
        </w:sectPr>
      </w:pPr>
      <w:r>
        <w:t>Artículo 27 de la LGPGIR</w:t>
      </w:r>
    </w:p>
    <w:p w14:paraId="3C6566C9" w14:textId="77777777" w:rsidR="004F5EC3" w:rsidRDefault="004F5EC3" w:rsidP="004F5EC3">
      <w:pPr>
        <w:pStyle w:val="Bodytext20"/>
        <w:shd w:val="clear" w:color="auto" w:fill="auto"/>
        <w:tabs>
          <w:tab w:val="left" w:pos="758"/>
        </w:tabs>
        <w:spacing w:before="0" w:after="240"/>
        <w:ind w:left="500" w:firstLine="0"/>
      </w:pPr>
    </w:p>
    <w:p w14:paraId="1924F793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240"/>
        <w:ind w:left="500" w:firstLine="0"/>
      </w:pPr>
      <w:r>
        <w:t>Para el cumplimiento del principio de valorización y aprovechamiento de los residuos, se podrá transmitir la propiedad de los mismos, a título oneroso o gratuito, para ser utilizados como insumo o materia prima en otro proceso productivo y podrán considerarse como subproductos cuando la transmisión de propiedad se encuentre documentada e incluida en el plan de manejo que se haya registrado ante la SEGAM.</w:t>
      </w:r>
    </w:p>
    <w:p w14:paraId="3A3A91FA" w14:textId="77777777" w:rsidR="00BB4166" w:rsidRDefault="0051381D">
      <w:pPr>
        <w:pStyle w:val="Bodytext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225"/>
        <w:ind w:left="500" w:firstLine="0"/>
      </w:pPr>
      <w:r>
        <w:t xml:space="preserve">Los residuos podrán ser valorizados cuando se incorporen al proceso que los generó y ello sea incluido en el plan de manejo que se haya registrado </w:t>
      </w:r>
      <w:r>
        <w:rPr>
          <w:lang w:val="en-US" w:eastAsia="en-US" w:bidi="en-US"/>
        </w:rPr>
        <w:t xml:space="preserve">ante </w:t>
      </w:r>
      <w:r>
        <w:t>la Secretaría.</w:t>
      </w:r>
    </w:p>
    <w:p w14:paraId="73FEF9E9" w14:textId="77777777" w:rsidR="00BB4166" w:rsidRDefault="0051381D">
      <w:pPr>
        <w:pStyle w:val="Bodytext60"/>
        <w:shd w:val="clear" w:color="auto" w:fill="auto"/>
        <w:spacing w:before="0" w:after="310"/>
        <w:ind w:left="500"/>
      </w:pPr>
      <w:r>
        <w:t>Artículo 21 del Reglamento de la LGPGIR</w:t>
      </w:r>
    </w:p>
    <w:p w14:paraId="17C65489" w14:textId="77777777" w:rsidR="00BB4166" w:rsidRDefault="0051381D">
      <w:pPr>
        <w:pStyle w:val="Heading20"/>
        <w:keepNext/>
        <w:keepLines/>
        <w:shd w:val="clear" w:color="auto" w:fill="auto"/>
        <w:spacing w:before="0" w:after="245"/>
        <w:ind w:left="500" w:firstLine="0"/>
      </w:pPr>
      <w:bookmarkStart w:id="6" w:name="bookmark9"/>
      <w:r>
        <w:rPr>
          <w:rStyle w:val="Heading21"/>
          <w:b/>
          <w:bCs/>
        </w:rPr>
        <w:t>APLICACION DEL PLAN DE MANEJO;</w:t>
      </w:r>
      <w:bookmarkEnd w:id="6"/>
    </w:p>
    <w:p w14:paraId="2EA5CD09" w14:textId="77777777" w:rsidR="00BB4166" w:rsidRDefault="0051381D">
      <w:pPr>
        <w:pStyle w:val="Bodytext20"/>
        <w:shd w:val="clear" w:color="auto" w:fill="auto"/>
        <w:spacing w:before="0"/>
        <w:ind w:left="500" w:firstLine="0"/>
      </w:pPr>
      <w:r>
        <w:t>Para los residuos de manejo especial generados en la actividad productiva,</w:t>
      </w:r>
    </w:p>
    <w:p w14:paraId="29B78DC4" w14:textId="77777777" w:rsidR="00BB4166" w:rsidRDefault="0051381D">
      <w:pPr>
        <w:pStyle w:val="Bodytext70"/>
        <w:shd w:val="clear" w:color="auto" w:fill="auto"/>
        <w:spacing w:after="395"/>
        <w:ind w:left="500"/>
      </w:pPr>
      <w:r>
        <w:rPr>
          <w:rStyle w:val="Bodytext7NotItalic"/>
        </w:rPr>
        <w:t xml:space="preserve">Para productos de consumo que al desecharse se convierten en Residuos de Manejo </w:t>
      </w:r>
      <w:r>
        <w:t>Productos de consumo son aquellos que son producidos con el propósito de satisfacer una necesidad por parte del consumidor</w:t>
      </w:r>
    </w:p>
    <w:p w14:paraId="01C6543A" w14:textId="77777777" w:rsidR="00BB4166" w:rsidRDefault="0051381D">
      <w:pPr>
        <w:pStyle w:val="Heading20"/>
        <w:keepNext/>
        <w:keepLines/>
        <w:shd w:val="clear" w:color="auto" w:fill="auto"/>
        <w:spacing w:before="0" w:after="245"/>
        <w:ind w:left="500" w:firstLine="0"/>
      </w:pPr>
      <w:bookmarkStart w:id="7" w:name="bookmark10"/>
      <w:r>
        <w:rPr>
          <w:rStyle w:val="Heading21"/>
          <w:b/>
          <w:bCs/>
        </w:rPr>
        <w:t>RESIDUOS OBJETO DE PLAN</w:t>
      </w:r>
      <w:bookmarkEnd w:id="7"/>
    </w:p>
    <w:p w14:paraId="3099D524" w14:textId="77777777" w:rsidR="00BB4166" w:rsidRDefault="0051381D">
      <w:pPr>
        <w:pStyle w:val="Bodytext20"/>
        <w:shd w:val="clear" w:color="auto" w:fill="auto"/>
        <w:spacing w:before="0" w:after="240"/>
        <w:ind w:left="500" w:firstLine="0"/>
      </w:pPr>
      <w:r>
        <w:t>De acuerdo al Anexo Normativo de la NOM-161-SEMARNAT-2011, Listado de Residuos de Manejo Especial sujetos a presentar Plan de Manejo.</w:t>
      </w:r>
    </w:p>
    <w:p w14:paraId="18929608" w14:textId="77777777" w:rsidR="00BB4166" w:rsidRDefault="0051381D">
      <w:pPr>
        <w:pStyle w:val="Bodytext20"/>
        <w:shd w:val="clear" w:color="auto" w:fill="auto"/>
        <w:spacing w:before="0" w:after="202"/>
        <w:ind w:left="500" w:firstLine="0"/>
      </w:pPr>
      <w:r>
        <w:t>Los sujetos obligados podrán incorporar dos o más residuos listados en la referida Norma en un mismo plan de manejo.</w:t>
      </w:r>
    </w:p>
    <w:p w14:paraId="4A92741E" w14:textId="77777777" w:rsidR="00BB4166" w:rsidRDefault="0051381D">
      <w:pPr>
        <w:pStyle w:val="Heading20"/>
        <w:keepNext/>
        <w:keepLines/>
        <w:shd w:val="clear" w:color="auto" w:fill="auto"/>
        <w:spacing w:before="0" w:after="278" w:line="288" w:lineRule="exact"/>
        <w:ind w:left="500" w:firstLine="0"/>
      </w:pPr>
      <w:bookmarkStart w:id="8" w:name="bookmark11"/>
      <w:r>
        <w:rPr>
          <w:rStyle w:val="Heading21"/>
          <w:b/>
          <w:bCs/>
        </w:rPr>
        <w:t xml:space="preserve">MODALIDAD DEL </w:t>
      </w:r>
      <w:r>
        <w:rPr>
          <w:rStyle w:val="Heading21"/>
          <w:b/>
          <w:bCs/>
          <w:lang w:val="en-US" w:eastAsia="en-US" w:bidi="en-US"/>
        </w:rPr>
        <w:t xml:space="preserve">PLAN </w:t>
      </w:r>
      <w:r>
        <w:rPr>
          <w:rStyle w:val="Heading21"/>
          <w:b/>
          <w:bCs/>
        </w:rPr>
        <w:t>DE MANEJO Y SU ÁMBITO DE APLICACION TERRITORIAL</w:t>
      </w:r>
      <w:bookmarkEnd w:id="8"/>
    </w:p>
    <w:p w14:paraId="6F7D7A1D" w14:textId="77777777" w:rsidR="00BB4166" w:rsidRDefault="0051381D">
      <w:pPr>
        <w:pStyle w:val="Bodytext20"/>
        <w:shd w:val="clear" w:color="auto" w:fill="auto"/>
        <w:spacing w:before="0" w:after="262"/>
        <w:ind w:left="500" w:firstLine="0"/>
      </w:pPr>
      <w:r>
        <w:t xml:space="preserve">Los </w:t>
      </w:r>
      <w:r>
        <w:rPr>
          <w:lang w:val="en-US" w:eastAsia="en-US" w:bidi="en-US"/>
        </w:rPr>
        <w:t xml:space="preserve">planes </w:t>
      </w:r>
      <w:r>
        <w:t xml:space="preserve">de manejo </w:t>
      </w:r>
      <w:r>
        <w:rPr>
          <w:lang w:val="en-US" w:eastAsia="en-US" w:bidi="en-US"/>
        </w:rPr>
        <w:t xml:space="preserve">para </w:t>
      </w:r>
      <w:r>
        <w:t>residuos se podrán establecer en una o más de las siguientes modalidades:</w:t>
      </w:r>
    </w:p>
    <w:p w14:paraId="3BC294DC" w14:textId="77777777" w:rsidR="00BB4166" w:rsidRDefault="0051381D">
      <w:pPr>
        <w:pStyle w:val="Bodytext20"/>
        <w:numPr>
          <w:ilvl w:val="0"/>
          <w:numId w:val="3"/>
        </w:numPr>
        <w:shd w:val="clear" w:color="auto" w:fill="auto"/>
        <w:tabs>
          <w:tab w:val="left" w:pos="787"/>
        </w:tabs>
        <w:spacing w:before="0" w:after="218" w:line="212" w:lineRule="exact"/>
        <w:ind w:left="500" w:firstLine="0"/>
      </w:pPr>
      <w:r>
        <w:t>Atendiendo a los sujetos que intervienen en ellos, podrán ser:</w:t>
      </w:r>
    </w:p>
    <w:p w14:paraId="32D58C2C" w14:textId="77777777" w:rsidR="00BB4166" w:rsidRDefault="0051381D">
      <w:pPr>
        <w:pStyle w:val="Bodytext20"/>
        <w:numPr>
          <w:ilvl w:val="0"/>
          <w:numId w:val="4"/>
        </w:numPr>
        <w:shd w:val="clear" w:color="auto" w:fill="auto"/>
        <w:tabs>
          <w:tab w:val="left" w:pos="869"/>
        </w:tabs>
        <w:spacing w:before="0" w:after="240"/>
        <w:ind w:left="500" w:firstLine="0"/>
      </w:pPr>
      <w:r>
        <w:t>Privados, los instrumentados por los particulares que conforme a la Ley se encuentran obligados a la elaboración, formulación e implementación de un plan de manejo de residuos, o</w:t>
      </w:r>
    </w:p>
    <w:p w14:paraId="456F3C11" w14:textId="77777777" w:rsidR="00BB4166" w:rsidRDefault="0051381D">
      <w:pPr>
        <w:pStyle w:val="Bodytext20"/>
        <w:numPr>
          <w:ilvl w:val="0"/>
          <w:numId w:val="4"/>
        </w:numPr>
        <w:shd w:val="clear" w:color="auto" w:fill="auto"/>
        <w:tabs>
          <w:tab w:val="left" w:pos="878"/>
        </w:tabs>
        <w:spacing w:before="0" w:after="240"/>
        <w:ind w:left="500" w:firstLine="0"/>
      </w:pPr>
      <w:r>
        <w:t>Mixtos, los que instrumenten los señalados en el inciso anterior con la participación de las autoridades en el ámbito de sus competencias.</w:t>
      </w:r>
    </w:p>
    <w:p w14:paraId="576027F9" w14:textId="77777777" w:rsidR="00BB4166" w:rsidRDefault="0051381D">
      <w:pPr>
        <w:pStyle w:val="Bodytext20"/>
        <w:numPr>
          <w:ilvl w:val="0"/>
          <w:numId w:val="3"/>
        </w:numPr>
        <w:shd w:val="clear" w:color="auto" w:fill="auto"/>
        <w:tabs>
          <w:tab w:val="left" w:pos="854"/>
        </w:tabs>
        <w:spacing w:before="0" w:after="240"/>
        <w:ind w:left="500" w:firstLine="0"/>
      </w:pPr>
      <w:r>
        <w:t>Considerando la posibilidad de asociación de los sujetos obligados a su formulación y ejecución, podrán ser:</w:t>
      </w:r>
    </w:p>
    <w:p w14:paraId="1EEA6675" w14:textId="77777777" w:rsidR="00BB4166" w:rsidRDefault="0051381D">
      <w:pPr>
        <w:pStyle w:val="Bodytext20"/>
        <w:shd w:val="clear" w:color="auto" w:fill="auto"/>
        <w:spacing w:before="0"/>
        <w:ind w:left="500" w:firstLine="0"/>
        <w:sectPr w:rsidR="00BB4166">
          <w:pgSz w:w="12240" w:h="15840"/>
          <w:pgMar w:top="787" w:right="1550" w:bottom="652" w:left="1099" w:header="0" w:footer="3" w:gutter="0"/>
          <w:cols w:space="720"/>
          <w:noEndnote/>
          <w:docGrid w:linePitch="360"/>
        </w:sectPr>
      </w:pPr>
      <w:r>
        <w:t xml:space="preserve">a) Individuales, aquéllos en los cuales sólo un sujeto obligado establece en un único plan, el manejo </w:t>
      </w:r>
      <w:r>
        <w:rPr>
          <w:lang w:val="en-US" w:eastAsia="en-US" w:bidi="en-US"/>
        </w:rPr>
        <w:t xml:space="preserve">integral </w:t>
      </w:r>
      <w:r>
        <w:t xml:space="preserve">que dará a </w:t>
      </w:r>
      <w:r>
        <w:rPr>
          <w:lang w:val="en-US" w:eastAsia="en-US" w:bidi="en-US"/>
        </w:rPr>
        <w:t xml:space="preserve">uno, </w:t>
      </w:r>
      <w:r>
        <w:t>varios o todos los residuos que genere, o</w:t>
      </w:r>
    </w:p>
    <w:p w14:paraId="216958AB" w14:textId="77777777" w:rsidR="00BB4166" w:rsidRDefault="0051381D">
      <w:pPr>
        <w:pStyle w:val="Bodytext20"/>
        <w:shd w:val="clear" w:color="auto" w:fill="auto"/>
        <w:spacing w:before="0" w:after="282"/>
        <w:ind w:left="680" w:firstLine="0"/>
      </w:pPr>
      <w:r>
        <w:lastRenderedPageBreak/>
        <w:t>b) Colectivos, aquéllos que determinan el manejo integral que se dará a uno o más residuos específicos y el cual puede elaborarse o aplicarse por varios sujetos obligados.</w:t>
      </w:r>
    </w:p>
    <w:p w14:paraId="617B5A81" w14:textId="77777777" w:rsidR="00BB4166" w:rsidRDefault="0051381D">
      <w:pPr>
        <w:pStyle w:val="Bodytext20"/>
        <w:numPr>
          <w:ilvl w:val="0"/>
          <w:numId w:val="3"/>
        </w:numPr>
        <w:shd w:val="clear" w:color="auto" w:fill="auto"/>
        <w:tabs>
          <w:tab w:val="left" w:pos="1110"/>
        </w:tabs>
        <w:spacing w:before="0" w:after="260" w:line="212" w:lineRule="exact"/>
        <w:ind w:left="680" w:firstLine="0"/>
      </w:pPr>
      <w:r>
        <w:t>Conforme a su ámbito de aplicación, podrán ser:</w:t>
      </w:r>
    </w:p>
    <w:p w14:paraId="544C0484" w14:textId="77777777" w:rsidR="00BB4166" w:rsidRDefault="0051381D">
      <w:pPr>
        <w:pStyle w:val="Bodytext20"/>
        <w:numPr>
          <w:ilvl w:val="0"/>
          <w:numId w:val="5"/>
        </w:numPr>
        <w:shd w:val="clear" w:color="auto" w:fill="auto"/>
        <w:tabs>
          <w:tab w:val="left" w:pos="1062"/>
        </w:tabs>
        <w:spacing w:before="0" w:after="238" w:line="212" w:lineRule="exact"/>
        <w:ind w:left="680" w:firstLine="0"/>
      </w:pPr>
      <w:r>
        <w:t>Nacionales, cuando se apliquen en todo el territorio nacional;</w:t>
      </w:r>
    </w:p>
    <w:p w14:paraId="03562D40" w14:textId="77777777" w:rsidR="00BB4166" w:rsidRDefault="0051381D">
      <w:pPr>
        <w:pStyle w:val="Bodytext20"/>
        <w:numPr>
          <w:ilvl w:val="0"/>
          <w:numId w:val="5"/>
        </w:numPr>
        <w:shd w:val="clear" w:color="auto" w:fill="auto"/>
        <w:tabs>
          <w:tab w:val="left" w:pos="1086"/>
        </w:tabs>
        <w:spacing w:before="0" w:after="282"/>
        <w:ind w:left="680" w:firstLine="0"/>
      </w:pPr>
      <w:r>
        <w:t xml:space="preserve">Regionales, cuando se apliquen en el territorio de dos o más estados o el Distrito Federal, o de </w:t>
      </w:r>
      <w:r>
        <w:rPr>
          <w:lang w:val="en-US" w:eastAsia="en-US" w:bidi="en-US"/>
        </w:rPr>
        <w:t xml:space="preserve">dos </w:t>
      </w:r>
      <w:r>
        <w:t>o más municipios de un mismo estado o de distintos estados, y</w:t>
      </w:r>
    </w:p>
    <w:p w14:paraId="1C1295F1" w14:textId="77777777" w:rsidR="00BB4166" w:rsidRDefault="0051381D">
      <w:pPr>
        <w:pStyle w:val="Bodytext20"/>
        <w:numPr>
          <w:ilvl w:val="0"/>
          <w:numId w:val="5"/>
        </w:numPr>
        <w:shd w:val="clear" w:color="auto" w:fill="auto"/>
        <w:tabs>
          <w:tab w:val="left" w:pos="1067"/>
        </w:tabs>
        <w:spacing w:before="0" w:after="260" w:line="212" w:lineRule="exact"/>
        <w:ind w:left="680" w:firstLine="0"/>
      </w:pPr>
      <w:r>
        <w:t>Locales, cuando su aplicación sea en un solo estado, municipio o el Distrito Federal.</w:t>
      </w:r>
    </w:p>
    <w:p w14:paraId="100F000B" w14:textId="77777777" w:rsidR="00BB4166" w:rsidRDefault="0051381D">
      <w:pPr>
        <w:pStyle w:val="Bodytext20"/>
        <w:numPr>
          <w:ilvl w:val="0"/>
          <w:numId w:val="3"/>
        </w:numPr>
        <w:shd w:val="clear" w:color="auto" w:fill="auto"/>
        <w:tabs>
          <w:tab w:val="left" w:pos="1130"/>
        </w:tabs>
        <w:spacing w:before="0" w:line="212" w:lineRule="exact"/>
        <w:ind w:left="680" w:firstLine="0"/>
      </w:pPr>
      <w:r>
        <w:t>Atendiendo a la corriente del residuo.</w:t>
      </w:r>
    </w:p>
    <w:sectPr w:rsidR="00BB4166">
      <w:pgSz w:w="12240" w:h="15840"/>
      <w:pgMar w:top="787" w:right="1752" w:bottom="652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EEB59" w14:textId="77777777" w:rsidR="00151CCD" w:rsidRDefault="00151CCD">
      <w:r>
        <w:separator/>
      </w:r>
    </w:p>
  </w:endnote>
  <w:endnote w:type="continuationSeparator" w:id="0">
    <w:p w14:paraId="23293C79" w14:textId="77777777" w:rsidR="00151CCD" w:rsidRDefault="0015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B9C9A" w14:textId="77777777" w:rsidR="00151CCD" w:rsidRDefault="00151CCD"/>
  </w:footnote>
  <w:footnote w:type="continuationSeparator" w:id="0">
    <w:p w14:paraId="3B94EA29" w14:textId="77777777" w:rsidR="00151CCD" w:rsidRDefault="00151C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410C1" w14:textId="77777777" w:rsidR="00275F11" w:rsidRDefault="00275F11">
    <w:pPr>
      <w:pStyle w:val="Encabezado"/>
    </w:pPr>
  </w:p>
  <w:p w14:paraId="445394FA" w14:textId="77777777" w:rsidR="00BB4166" w:rsidRDefault="00BB416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7031B7"/>
    <w:multiLevelType w:val="multilevel"/>
    <w:tmpl w:val="E3886270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770E5D"/>
    <w:multiLevelType w:val="multilevel"/>
    <w:tmpl w:val="7E44842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3F1C63"/>
    <w:multiLevelType w:val="multilevel"/>
    <w:tmpl w:val="8F92467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8C7C4A"/>
    <w:multiLevelType w:val="multilevel"/>
    <w:tmpl w:val="EFE8385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FC3EEC"/>
    <w:multiLevelType w:val="multilevel"/>
    <w:tmpl w:val="29502FA2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2917214">
    <w:abstractNumId w:val="1"/>
  </w:num>
  <w:num w:numId="2" w16cid:durableId="633753496">
    <w:abstractNumId w:val="0"/>
  </w:num>
  <w:num w:numId="3" w16cid:durableId="1660108546">
    <w:abstractNumId w:val="4"/>
  </w:num>
  <w:num w:numId="4" w16cid:durableId="393895940">
    <w:abstractNumId w:val="2"/>
  </w:num>
  <w:num w:numId="5" w16cid:durableId="2083982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66"/>
    <w:rsid w:val="0010145A"/>
    <w:rsid w:val="00141620"/>
    <w:rsid w:val="00151CCD"/>
    <w:rsid w:val="00251B73"/>
    <w:rsid w:val="00275F11"/>
    <w:rsid w:val="002C12A6"/>
    <w:rsid w:val="003B0953"/>
    <w:rsid w:val="004F5EC3"/>
    <w:rsid w:val="00507753"/>
    <w:rsid w:val="0051381D"/>
    <w:rsid w:val="00614B1B"/>
    <w:rsid w:val="007E5C1D"/>
    <w:rsid w:val="00814D4D"/>
    <w:rsid w:val="00907EA2"/>
    <w:rsid w:val="00931D25"/>
    <w:rsid w:val="0097383E"/>
    <w:rsid w:val="00A97F69"/>
    <w:rsid w:val="00AD6AD6"/>
    <w:rsid w:val="00B06A3D"/>
    <w:rsid w:val="00BB4166"/>
    <w:rsid w:val="00C744A6"/>
    <w:rsid w:val="00E2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BF71B"/>
  <w15:docId w15:val="{9E0E94E8-64AF-49F2-B08E-55BC87EB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">
    <w:name w:val="Heading #1_"/>
    <w:basedOn w:val="Fuentedeprrafopredeter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56"/>
      <w:szCs w:val="56"/>
      <w:u w:val="none"/>
      <w:lang w:val="en-US" w:eastAsia="en-US" w:bidi="en-US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706F6E"/>
      <w:spacing w:val="0"/>
      <w:w w:val="100"/>
      <w:position w:val="0"/>
      <w:sz w:val="56"/>
      <w:szCs w:val="56"/>
      <w:u w:val="none"/>
      <w:lang w:val="en-US" w:eastAsia="en-US" w:bidi="en-US"/>
    </w:rPr>
  </w:style>
  <w:style w:type="character" w:customStyle="1" w:styleId="Headerorfooter">
    <w:name w:val="Header or footer_"/>
    <w:basedOn w:val="Fuentedeprrafopredeter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SmallCaps">
    <w:name w:val="Header or footer + Small Caps"/>
    <w:basedOn w:val="Headerorfooter"/>
    <w:rPr>
      <w:rFonts w:ascii="Arial" w:eastAsia="Arial" w:hAnsi="Arial" w:cs="Arial"/>
      <w:b w:val="0"/>
      <w:bCs w:val="0"/>
      <w:i w:val="0"/>
      <w:iCs w:val="0"/>
      <w:smallCaps/>
      <w:strike w:val="0"/>
      <w:color w:val="706F6E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Bodytext3">
    <w:name w:val="Body text (3)_"/>
    <w:basedOn w:val="Fuentedeprrafopredeter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B22D44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Bodytext4">
    <w:name w:val="Body text (4)_"/>
    <w:basedOn w:val="Fuentedeprrafopredeter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929292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Bodytext5">
    <w:name w:val="Body text (5)_"/>
    <w:basedOn w:val="Fuentedeprrafopredeter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444444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Heading2">
    <w:name w:val="Heading #2_"/>
    <w:basedOn w:val="Fuentedeprrafopredeter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444444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Bodytext2">
    <w:name w:val="Body text (2)_"/>
    <w:basedOn w:val="Fuentedeprrafopredeter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97A74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Heading22">
    <w:name w:val="Heading #2 (2)_"/>
    <w:basedOn w:val="Fuentedeprrafopredeter"/>
    <w:link w:val="Heading2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21">
    <w:name w:val="Heading #2 (2)"/>
    <w:basedOn w:val="Heading22"/>
    <w:rPr>
      <w:rFonts w:ascii="Arial" w:eastAsia="Arial" w:hAnsi="Arial" w:cs="Arial"/>
      <w:b w:val="0"/>
      <w:bCs w:val="0"/>
      <w:i w:val="0"/>
      <w:iCs w:val="0"/>
      <w:smallCaps w:val="0"/>
      <w:strike w:val="0"/>
      <w:color w:val="41AC48"/>
      <w:spacing w:val="0"/>
      <w:w w:val="100"/>
      <w:position w:val="0"/>
      <w:sz w:val="20"/>
      <w:szCs w:val="20"/>
      <w:u w:val="none"/>
    </w:rPr>
  </w:style>
  <w:style w:type="character" w:customStyle="1" w:styleId="Heading295ptNotBold">
    <w:name w:val="Heading #2 + 9.5 pt;Not Bold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397A74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Heading23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397A74"/>
      <w:spacing w:val="0"/>
      <w:w w:val="100"/>
      <w:position w:val="0"/>
      <w:sz w:val="22"/>
      <w:szCs w:val="22"/>
      <w:u w:val="none"/>
    </w:rPr>
  </w:style>
  <w:style w:type="character" w:customStyle="1" w:styleId="Bodytext6">
    <w:name w:val="Body text (6)_"/>
    <w:basedOn w:val="Fuentedeprrafopredeter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7">
    <w:name w:val="Body text (7)_"/>
    <w:basedOn w:val="Fuentedeprrafopredeter"/>
    <w:link w:val="Bodytext7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7NotItalic">
    <w:name w:val="Body text (7) + Not Italic"/>
    <w:basedOn w:val="Body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626" w:lineRule="exact"/>
      <w:outlineLvl w:val="0"/>
    </w:pPr>
    <w:rPr>
      <w:rFonts w:ascii="Arial" w:eastAsia="Arial" w:hAnsi="Arial" w:cs="Arial"/>
      <w:b/>
      <w:bCs/>
      <w:sz w:val="56"/>
      <w:szCs w:val="56"/>
      <w:lang w:val="en-US" w:eastAsia="en-US" w:bidi="en-US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288" w:lineRule="exact"/>
    </w:pPr>
    <w:rPr>
      <w:rFonts w:ascii="Arial" w:eastAsia="Arial" w:hAnsi="Arial" w:cs="Arial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1200" w:line="13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1200" w:after="660" w:line="336" w:lineRule="exac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660" w:after="240" w:line="246" w:lineRule="exact"/>
      <w:ind w:hanging="22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240" w:line="240" w:lineRule="exact"/>
      <w:ind w:hanging="220"/>
    </w:pPr>
    <w:rPr>
      <w:rFonts w:ascii="Arial" w:eastAsia="Arial" w:hAnsi="Arial" w:cs="Arial"/>
      <w:sz w:val="19"/>
      <w:szCs w:val="19"/>
    </w:rPr>
  </w:style>
  <w:style w:type="paragraph" w:customStyle="1" w:styleId="Heading220">
    <w:name w:val="Heading #2 (2)"/>
    <w:basedOn w:val="Normal"/>
    <w:link w:val="Heading22"/>
    <w:pPr>
      <w:shd w:val="clear" w:color="auto" w:fill="FFFFFF"/>
      <w:spacing w:before="340" w:line="224" w:lineRule="exact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140" w:after="48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after="400" w:line="240" w:lineRule="exact"/>
    </w:pPr>
    <w:rPr>
      <w:rFonts w:ascii="Arial" w:eastAsia="Arial" w:hAnsi="Arial" w:cs="Arial"/>
      <w:i/>
      <w:iCs/>
      <w:sz w:val="19"/>
      <w:szCs w:val="19"/>
    </w:rPr>
  </w:style>
  <w:style w:type="paragraph" w:styleId="Encabezado">
    <w:name w:val="header"/>
    <w:basedOn w:val="Normal"/>
    <w:link w:val="EncabezadoCar"/>
    <w:uiPriority w:val="99"/>
    <w:unhideWhenUsed/>
    <w:rsid w:val="00275F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5F11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275F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F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1129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Requisitos5</vt:lpstr>
    </vt:vector>
  </TitlesOfParts>
  <Company>HP Inc.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Requisitos5</dc:title>
  <dc:subject/>
  <dc:creator>HP Inc.</dc:creator>
  <cp:keywords/>
  <cp:lastModifiedBy>Nelson Salazar</cp:lastModifiedBy>
  <cp:revision>13</cp:revision>
  <dcterms:created xsi:type="dcterms:W3CDTF">2021-11-03T19:21:00Z</dcterms:created>
  <dcterms:modified xsi:type="dcterms:W3CDTF">2025-08-22T20:11:00Z</dcterms:modified>
</cp:coreProperties>
</file>