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3BC85" w14:textId="77777777" w:rsidR="009E45EF" w:rsidRDefault="009E45EF" w:rsidP="009E45EF">
      <w:pPr>
        <w:pStyle w:val="Bodytext50"/>
        <w:shd w:val="clear" w:color="auto" w:fill="auto"/>
        <w:spacing w:before="0" w:after="610"/>
        <w:ind w:left="700"/>
      </w:pPr>
      <w:r>
        <w:rPr>
          <w:noProof/>
        </w:rPr>
        <w:drawing>
          <wp:anchor distT="0" distB="0" distL="114300" distR="114300" simplePos="0" relativeHeight="377489152" behindDoc="1" locked="0" layoutInCell="1" allowOverlap="1" wp14:anchorId="063427DE" wp14:editId="19EA1258">
            <wp:simplePos x="0" y="0"/>
            <wp:positionH relativeFrom="margin">
              <wp:posOffset>295275</wp:posOffset>
            </wp:positionH>
            <wp:positionV relativeFrom="paragraph">
              <wp:posOffset>85725</wp:posOffset>
            </wp:positionV>
            <wp:extent cx="1842135" cy="666750"/>
            <wp:effectExtent l="0" t="0" r="5715" b="0"/>
            <wp:wrapTight wrapText="bothSides">
              <wp:wrapPolygon edited="0">
                <wp:start x="2457" y="0"/>
                <wp:lineTo x="1117" y="3086"/>
                <wp:lineTo x="0" y="8023"/>
                <wp:lineTo x="0" y="12960"/>
                <wp:lineTo x="2234" y="19749"/>
                <wp:lineTo x="2904" y="20983"/>
                <wp:lineTo x="5584" y="20983"/>
                <wp:lineTo x="19657" y="16663"/>
                <wp:lineTo x="20550" y="13577"/>
                <wp:lineTo x="19210" y="11109"/>
                <wp:lineTo x="21444" y="8640"/>
                <wp:lineTo x="20774" y="5554"/>
                <wp:lineTo x="5361" y="0"/>
                <wp:lineTo x="2457" y="0"/>
              </wp:wrapPolygon>
            </wp:wrapTight>
            <wp:docPr id="395831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77490176" behindDoc="1" locked="0" layoutInCell="1" allowOverlap="1" wp14:anchorId="43CE7144" wp14:editId="61DC197D">
            <wp:simplePos x="0" y="0"/>
            <wp:positionH relativeFrom="margin">
              <wp:posOffset>2533015</wp:posOffset>
            </wp:positionH>
            <wp:positionV relativeFrom="paragraph">
              <wp:posOffset>0</wp:posOffset>
            </wp:positionV>
            <wp:extent cx="3781425" cy="732790"/>
            <wp:effectExtent l="0" t="0" r="9525" b="0"/>
            <wp:wrapTight wrapText="bothSides">
              <wp:wrapPolygon edited="0">
                <wp:start x="9467" y="0"/>
                <wp:lineTo x="4461" y="4492"/>
                <wp:lineTo x="3156" y="6177"/>
                <wp:lineTo x="3156" y="8984"/>
                <wp:lineTo x="0" y="10107"/>
                <wp:lineTo x="0" y="20776"/>
                <wp:lineTo x="9467" y="20776"/>
                <wp:lineTo x="11099" y="20776"/>
                <wp:lineTo x="11426" y="20776"/>
                <wp:lineTo x="13820" y="18530"/>
                <wp:lineTo x="21546" y="16284"/>
                <wp:lineTo x="21546" y="6177"/>
                <wp:lineTo x="20457" y="5054"/>
                <wp:lineTo x="11099" y="0"/>
                <wp:lineTo x="9467" y="0"/>
              </wp:wrapPolygon>
            </wp:wrapTight>
            <wp:docPr id="2037448258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48258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5F259" w14:textId="77777777" w:rsidR="009E45EF" w:rsidRDefault="009E45EF">
      <w:pPr>
        <w:pStyle w:val="Bodytext50"/>
        <w:shd w:val="clear" w:color="auto" w:fill="auto"/>
        <w:spacing w:before="0" w:after="714"/>
        <w:ind w:right="20"/>
        <w:rPr>
          <w:rStyle w:val="Bodytext51"/>
          <w:b/>
          <w:bCs/>
        </w:rPr>
      </w:pPr>
    </w:p>
    <w:p w14:paraId="12516FCB" w14:textId="531116D6" w:rsidR="0085692F" w:rsidRDefault="00611117">
      <w:pPr>
        <w:pStyle w:val="Bodytext50"/>
        <w:shd w:val="clear" w:color="auto" w:fill="auto"/>
        <w:spacing w:before="0" w:after="714"/>
        <w:ind w:right="20"/>
      </w:pPr>
      <w:r>
        <w:rPr>
          <w:rStyle w:val="Bodytext51"/>
          <w:b/>
          <w:bCs/>
        </w:rPr>
        <w:t>REQUISITOS PARA LA INSCRIPCIÓN EN EL REGISTRO COMO</w:t>
      </w:r>
      <w:r>
        <w:rPr>
          <w:rStyle w:val="Bodytext51"/>
          <w:b/>
          <w:bCs/>
        </w:rPr>
        <w:br/>
        <w:t>GENERADORES DE RESIDUOS INDUSTRIALES NO PELIGROSOS</w:t>
      </w:r>
    </w:p>
    <w:p w14:paraId="593A7DC2" w14:textId="77777777" w:rsidR="0085692F" w:rsidRDefault="00611117">
      <w:pPr>
        <w:pStyle w:val="Heading20"/>
        <w:keepNext/>
        <w:keepLines/>
        <w:shd w:val="clear" w:color="auto" w:fill="auto"/>
        <w:spacing w:before="0" w:after="262"/>
        <w:ind w:left="820"/>
      </w:pPr>
      <w:bookmarkStart w:id="0" w:name="bookmark1"/>
      <w:r>
        <w:rPr>
          <w:rStyle w:val="Heading21"/>
          <w:b/>
          <w:bCs/>
        </w:rPr>
        <w:t>REQUISITOS.</w:t>
      </w:r>
      <w:bookmarkEnd w:id="0"/>
    </w:p>
    <w:p w14:paraId="33F77277" w14:textId="42AEBC7B" w:rsidR="0085692F" w:rsidRPr="005E7707" w:rsidRDefault="00611117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600" w:hanging="240"/>
        <w:rPr>
          <w:color w:val="auto"/>
        </w:rPr>
      </w:pPr>
      <w:r w:rsidRPr="005E7707">
        <w:rPr>
          <w:color w:val="auto"/>
        </w:rPr>
        <w:t xml:space="preserve">Presentar un escrito libre dirigido a </w:t>
      </w:r>
      <w:r w:rsidR="00D74165" w:rsidRPr="005E7707">
        <w:rPr>
          <w:color w:val="auto"/>
        </w:rPr>
        <w:t xml:space="preserve">la </w:t>
      </w:r>
      <w:r w:rsidR="00AF6653" w:rsidRPr="005E7707">
        <w:rPr>
          <w:color w:val="auto"/>
        </w:rPr>
        <w:t>Maestra Sonia</w:t>
      </w:r>
      <w:r w:rsidR="00D74165" w:rsidRPr="005E7707">
        <w:rPr>
          <w:color w:val="auto"/>
        </w:rPr>
        <w:t xml:space="preserve"> Mendoza Díaz</w:t>
      </w:r>
      <w:r w:rsidR="00D30263" w:rsidRPr="005E7707">
        <w:rPr>
          <w:color w:val="auto"/>
        </w:rPr>
        <w:t xml:space="preserve">, </w:t>
      </w:r>
      <w:proofErr w:type="gramStart"/>
      <w:r w:rsidR="00D30263" w:rsidRPr="005E7707">
        <w:rPr>
          <w:color w:val="auto"/>
        </w:rPr>
        <w:t>Secretari</w:t>
      </w:r>
      <w:r w:rsidR="00D74165" w:rsidRPr="005E7707">
        <w:rPr>
          <w:color w:val="auto"/>
        </w:rPr>
        <w:t>a</w:t>
      </w:r>
      <w:proofErr w:type="gramEnd"/>
      <w:r w:rsidRPr="005E7707">
        <w:rPr>
          <w:color w:val="auto"/>
        </w:rPr>
        <w:t xml:space="preserve"> de Ecología y Gestión Ambiental, especificando el trámite que requiere realizar.</w:t>
      </w:r>
    </w:p>
    <w:p w14:paraId="36EF03CA" w14:textId="0E41EBB0" w:rsidR="0085692F" w:rsidRDefault="00611117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600" w:hanging="240"/>
      </w:pPr>
      <w:r>
        <w:t xml:space="preserve">Presentar el formato </w:t>
      </w:r>
      <w:r>
        <w:rPr>
          <w:rStyle w:val="Bodytext2Bold"/>
        </w:rPr>
        <w:t>SEGAM-D</w:t>
      </w:r>
      <w:r w:rsidR="00AF6653">
        <w:rPr>
          <w:rStyle w:val="Bodytext2Bold"/>
        </w:rPr>
        <w:t>GA</w:t>
      </w:r>
      <w:r>
        <w:rPr>
          <w:rStyle w:val="Bodytext2Bold"/>
        </w:rPr>
        <w:t xml:space="preserve">-RI-01 </w:t>
      </w:r>
      <w:r>
        <w:t>(descarga</w:t>
      </w:r>
      <w:r w:rsidR="007C3596">
        <w:t>r de</w:t>
      </w:r>
      <w:r w:rsidR="007C3596" w:rsidRPr="007C3596">
        <w:rPr>
          <w:b/>
          <w:bCs/>
        </w:rPr>
        <w:t xml:space="preserve"> Residuos Formatos</w:t>
      </w:r>
      <w:r>
        <w:t>), debidamente registrado con la información que se solicita.</w:t>
      </w:r>
    </w:p>
    <w:p w14:paraId="0A713DF1" w14:textId="77777777" w:rsidR="0085692F" w:rsidRDefault="00611117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600" w:hanging="240"/>
      </w:pPr>
      <w:r>
        <w:t xml:space="preserve">Persona Moral anexar copia simple del </w:t>
      </w:r>
      <w:r>
        <w:rPr>
          <w:rStyle w:val="Bodytext2Bold"/>
        </w:rPr>
        <w:t>Acta Constitutiva</w:t>
      </w:r>
      <w:r>
        <w:t xml:space="preserve">, poder del </w:t>
      </w:r>
      <w:r>
        <w:rPr>
          <w:rStyle w:val="Bodytext2Bold"/>
        </w:rPr>
        <w:t xml:space="preserve">Representante Legal </w:t>
      </w:r>
      <w:r>
        <w:t xml:space="preserve">y alta ante </w:t>
      </w:r>
      <w:r>
        <w:rPr>
          <w:rStyle w:val="Bodytext2Bold"/>
        </w:rPr>
        <w:t>SHCP (RFC).</w:t>
      </w:r>
    </w:p>
    <w:p w14:paraId="35620D0F" w14:textId="77777777" w:rsidR="0085692F" w:rsidRDefault="00611117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600" w:hanging="240"/>
      </w:pPr>
      <w:r>
        <w:t xml:space="preserve">Persona física anexar alta del </w:t>
      </w:r>
      <w:r>
        <w:rPr>
          <w:rStyle w:val="Bodytext2Bold"/>
        </w:rPr>
        <w:t>RFC.</w:t>
      </w:r>
    </w:p>
    <w:p w14:paraId="0D9BCF5F" w14:textId="77777777" w:rsidR="0085692F" w:rsidRDefault="00611117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600" w:hanging="240"/>
      </w:pPr>
      <w:r>
        <w:t xml:space="preserve">Copia simple de identificación oficial del </w:t>
      </w:r>
      <w:r>
        <w:rPr>
          <w:rStyle w:val="Bodytext2Bold"/>
        </w:rPr>
        <w:t xml:space="preserve">Representante Legal </w:t>
      </w:r>
      <w:r>
        <w:t xml:space="preserve">y del </w:t>
      </w:r>
      <w:proofErr w:type="gramStart"/>
      <w:r>
        <w:rPr>
          <w:rStyle w:val="Bodytext2Bold"/>
        </w:rPr>
        <w:t>Responsable</w:t>
      </w:r>
      <w:proofErr w:type="gramEnd"/>
      <w:r>
        <w:rPr>
          <w:rStyle w:val="Bodytext2Bold"/>
        </w:rPr>
        <w:t xml:space="preserve"> Técnico.</w:t>
      </w:r>
    </w:p>
    <w:p w14:paraId="2D6F179A" w14:textId="77777777" w:rsidR="0085692F" w:rsidRDefault="00611117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600" w:hanging="240"/>
      </w:pPr>
      <w:r>
        <w:rPr>
          <w:rStyle w:val="Bodytext2Bold"/>
        </w:rPr>
        <w:t xml:space="preserve">Croquis </w:t>
      </w:r>
      <w:r>
        <w:t>legible de localización de la empresa.</w:t>
      </w:r>
    </w:p>
    <w:p w14:paraId="19E9293E" w14:textId="77777777" w:rsidR="0085692F" w:rsidRDefault="00611117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600" w:hanging="240"/>
      </w:pPr>
      <w:r>
        <w:rPr>
          <w:rStyle w:val="Bodytext2Bold"/>
        </w:rPr>
        <w:t xml:space="preserve">Recibo </w:t>
      </w:r>
      <w:r>
        <w:t xml:space="preserve">de pago de derechos, realizado en la </w:t>
      </w:r>
      <w:proofErr w:type="gramStart"/>
      <w:r>
        <w:t>Secretaria</w:t>
      </w:r>
      <w:proofErr w:type="gramEnd"/>
      <w:r>
        <w:t xml:space="preserve"> de Finanzas del Gobierno del Estado por la cantidad de </w:t>
      </w:r>
      <w:r>
        <w:rPr>
          <w:rStyle w:val="Bodytext2Bold"/>
        </w:rPr>
        <w:t xml:space="preserve">44 </w:t>
      </w:r>
      <w:proofErr w:type="spellStart"/>
      <w:r>
        <w:rPr>
          <w:rStyle w:val="Bodytext2Bold"/>
        </w:rPr>
        <w:t>UMAs</w:t>
      </w:r>
      <w:proofErr w:type="spellEnd"/>
      <w:r>
        <w:rPr>
          <w:rStyle w:val="Bodytext2Bold"/>
        </w:rPr>
        <w:t xml:space="preserve"> vigentes + 25 % de asistencia social.</w:t>
      </w:r>
    </w:p>
    <w:p w14:paraId="20DFEF24" w14:textId="67ED5283" w:rsidR="0085692F" w:rsidRDefault="00611117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 w:after="438"/>
        <w:ind w:left="600" w:hanging="240"/>
      </w:pPr>
      <w:r>
        <w:t xml:space="preserve">La documentación deberá ser entregada en </w:t>
      </w:r>
      <w:r>
        <w:rPr>
          <w:rStyle w:val="Bodytext2Bold"/>
        </w:rPr>
        <w:t xml:space="preserve">hojas tamaño carta </w:t>
      </w:r>
      <w:r>
        <w:t xml:space="preserve">en </w:t>
      </w:r>
      <w:r>
        <w:rPr>
          <w:rStyle w:val="Bodytext2Bold"/>
        </w:rPr>
        <w:t>original</w:t>
      </w:r>
      <w:r w:rsidR="00D74165">
        <w:rPr>
          <w:rStyle w:val="Bodytext2Bold"/>
        </w:rPr>
        <w:t xml:space="preserve">. </w:t>
      </w:r>
    </w:p>
    <w:p w14:paraId="49E5F3B9" w14:textId="77777777" w:rsidR="0085692F" w:rsidRDefault="00611117">
      <w:pPr>
        <w:pStyle w:val="Heading20"/>
        <w:keepNext/>
        <w:keepLines/>
        <w:shd w:val="clear" w:color="auto" w:fill="auto"/>
        <w:spacing w:before="0" w:after="142"/>
        <w:ind w:left="820"/>
      </w:pPr>
      <w:bookmarkStart w:id="1" w:name="bookmark2"/>
      <w:r>
        <w:rPr>
          <w:rStyle w:val="Heading21"/>
          <w:b/>
          <w:bCs/>
        </w:rPr>
        <w:t>INFORMACIÓN GENERAL SOBRE EL REGISTRO.</w:t>
      </w:r>
      <w:bookmarkEnd w:id="1"/>
    </w:p>
    <w:p w14:paraId="5E420CE1" w14:textId="77777777" w:rsidR="00501C66" w:rsidRDefault="00611117" w:rsidP="00501C66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 w:after="240"/>
        <w:ind w:left="600" w:hanging="240"/>
      </w:pPr>
      <w:r>
        <w:t>Verificar que el residuo, no se encuentre en los supuestos de la NOM-052-SEMARNAT-2005, Que establece el procedimiento de identificación, clasificación y los listados de los residuos peligrosos; siguiendo el procedimiento para determinar si un residuo es peligroso, referido en el numeral 6 de esta Norma.</w:t>
      </w:r>
    </w:p>
    <w:p w14:paraId="6CE6A464" w14:textId="51EB221E" w:rsidR="008D5C51" w:rsidRDefault="008D5C51" w:rsidP="00501C66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 w:after="240"/>
        <w:ind w:left="600" w:hanging="240"/>
      </w:pPr>
      <w:r>
        <w:t>Presentar evidencia fotográfica del almacén temporal del RINP.</w:t>
      </w:r>
    </w:p>
    <w:p w14:paraId="07DE37CD" w14:textId="504410B7" w:rsidR="00501C66" w:rsidRDefault="00501C66" w:rsidP="00501C66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 w:after="240"/>
        <w:ind w:left="600" w:hanging="240"/>
      </w:pPr>
      <w:r>
        <w:t>EN CASO DE GENERAR RESIDUOS TALES COMO: Lodos, azolves o biosólidos, sedimentos, mezclas y otros lodos, deberá anexar la siguiente documentación:</w:t>
      </w:r>
    </w:p>
    <w:p w14:paraId="401A0CC2" w14:textId="7EEEF9EE" w:rsidR="00501C66" w:rsidRDefault="00501C66" w:rsidP="002D0599">
      <w:pPr>
        <w:pStyle w:val="Bodytext20"/>
        <w:tabs>
          <w:tab w:val="left" w:pos="592"/>
        </w:tabs>
        <w:spacing w:after="240"/>
        <w:ind w:left="1416" w:firstLine="0"/>
      </w:pPr>
      <w:r>
        <w:t>Análisis CRIT de acuerdo a lo establecido en la norma NOM-052-SEMARNAT-2005 que contenga lo siguiente:</w:t>
      </w:r>
    </w:p>
    <w:p w14:paraId="32ECF2EE" w14:textId="4F55DDA7" w:rsidR="00501C66" w:rsidRDefault="00501C66" w:rsidP="00501C66">
      <w:pPr>
        <w:pStyle w:val="Bodytext20"/>
        <w:numPr>
          <w:ilvl w:val="0"/>
          <w:numId w:val="6"/>
        </w:numPr>
        <w:tabs>
          <w:tab w:val="left" w:pos="592"/>
        </w:tabs>
        <w:spacing w:after="240"/>
      </w:pPr>
      <w:r>
        <w:t>Análisis.</w:t>
      </w:r>
    </w:p>
    <w:p w14:paraId="47306934" w14:textId="3401D0EF" w:rsidR="00501C66" w:rsidRDefault="00501C66" w:rsidP="00501C66">
      <w:pPr>
        <w:pStyle w:val="Bodytext20"/>
        <w:numPr>
          <w:ilvl w:val="0"/>
          <w:numId w:val="6"/>
        </w:numPr>
        <w:tabs>
          <w:tab w:val="left" w:pos="592"/>
        </w:tabs>
        <w:spacing w:after="240"/>
      </w:pPr>
      <w:r>
        <w:t>Cadena de Custodia.</w:t>
      </w:r>
    </w:p>
    <w:p w14:paraId="17B31B77" w14:textId="77777777" w:rsidR="00501C66" w:rsidRDefault="00501C66" w:rsidP="00501C66">
      <w:pPr>
        <w:pStyle w:val="Bodytext20"/>
        <w:numPr>
          <w:ilvl w:val="0"/>
          <w:numId w:val="6"/>
        </w:numPr>
        <w:tabs>
          <w:tab w:val="left" w:pos="592"/>
        </w:tabs>
        <w:spacing w:after="240"/>
      </w:pPr>
      <w:r>
        <w:t>Diagrama de proceso, señalando la parte en que se genera el residuo.</w:t>
      </w:r>
    </w:p>
    <w:p w14:paraId="7E08DFC3" w14:textId="4D3158D4" w:rsidR="00501C66" w:rsidRDefault="00501C66" w:rsidP="00501C66">
      <w:pPr>
        <w:pStyle w:val="Bodytext20"/>
        <w:numPr>
          <w:ilvl w:val="0"/>
          <w:numId w:val="6"/>
        </w:numPr>
        <w:tabs>
          <w:tab w:val="left" w:pos="592"/>
        </w:tabs>
        <w:spacing w:after="240"/>
      </w:pPr>
      <w:r>
        <w:t>Descripción del proceso.</w:t>
      </w:r>
    </w:p>
    <w:p w14:paraId="2431ED2C" w14:textId="14B0C516" w:rsidR="00501C66" w:rsidRDefault="00501C66" w:rsidP="002D0599">
      <w:pPr>
        <w:pStyle w:val="Bodytext20"/>
        <w:numPr>
          <w:ilvl w:val="0"/>
          <w:numId w:val="6"/>
        </w:numPr>
        <w:tabs>
          <w:tab w:val="left" w:pos="592"/>
        </w:tabs>
        <w:spacing w:after="240"/>
      </w:pPr>
      <w:r>
        <w:t>Quien tomó las muestras.</w:t>
      </w:r>
    </w:p>
    <w:p w14:paraId="05B8B0D9" w14:textId="20A62179" w:rsidR="00501C66" w:rsidRDefault="00501C66" w:rsidP="00501C66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 w:after="240"/>
        <w:ind w:left="600" w:hanging="240"/>
      </w:pPr>
      <w:r>
        <w:t>En el caso de lodos y biosólidos derivados de plantas de tratamiento, deberá presentar un análisis conforme a la norma NOM 004-SEMARNAT-2002, donde se especifique los límites máximos permisibles de contaminantes</w:t>
      </w:r>
    </w:p>
    <w:p w14:paraId="24724763" w14:textId="77777777" w:rsidR="00501C66" w:rsidRDefault="00501C66" w:rsidP="00501C66">
      <w:pPr>
        <w:pStyle w:val="Bodytext20"/>
        <w:shd w:val="clear" w:color="auto" w:fill="auto"/>
        <w:tabs>
          <w:tab w:val="left" w:pos="592"/>
        </w:tabs>
        <w:spacing w:before="0" w:after="240"/>
        <w:ind w:firstLine="0"/>
      </w:pPr>
    </w:p>
    <w:p w14:paraId="006DFB28" w14:textId="77777777" w:rsidR="00501C66" w:rsidRDefault="00501C66" w:rsidP="00501C66">
      <w:pPr>
        <w:pStyle w:val="Bodytext20"/>
        <w:shd w:val="clear" w:color="auto" w:fill="auto"/>
        <w:tabs>
          <w:tab w:val="left" w:pos="592"/>
        </w:tabs>
        <w:spacing w:before="0" w:after="240"/>
        <w:ind w:firstLine="0"/>
      </w:pPr>
    </w:p>
    <w:p w14:paraId="052658D1" w14:textId="77777777" w:rsidR="00501C66" w:rsidRDefault="00501C66" w:rsidP="00501C66">
      <w:pPr>
        <w:pStyle w:val="Bodytext20"/>
        <w:shd w:val="clear" w:color="auto" w:fill="auto"/>
        <w:tabs>
          <w:tab w:val="left" w:pos="592"/>
        </w:tabs>
        <w:spacing w:before="0" w:after="240"/>
        <w:ind w:firstLine="0"/>
      </w:pPr>
    </w:p>
    <w:p w14:paraId="132F6B74" w14:textId="77777777" w:rsidR="0085692F" w:rsidRDefault="00611117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 w:after="240"/>
        <w:ind w:left="600" w:hanging="240"/>
      </w:pPr>
      <w:r>
        <w:t>Verificar que el residuo, no se encuentre en los supuestos del artículo 17 de la Ley General para la Prevención y Gestión Integral de los Residuos.</w:t>
      </w:r>
    </w:p>
    <w:p w14:paraId="1D39EB7A" w14:textId="77777777" w:rsidR="0085692F" w:rsidRDefault="00611117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 w:after="240"/>
        <w:ind w:left="600" w:hanging="240"/>
      </w:pPr>
      <w:r>
        <w:t>Verificar que el residuo, no se encuentre en los supuestos del artículo 32 del Reglamento de la Ley General para la Prevención y Gestión Integral de los Residuos (LGPGIR).</w:t>
      </w:r>
    </w:p>
    <w:p w14:paraId="520B72D9" w14:textId="77777777" w:rsidR="0085692F" w:rsidRDefault="00611117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 w:after="240"/>
        <w:ind w:left="600" w:hanging="240"/>
      </w:pPr>
      <w:r>
        <w:t>En caso de haber realizado análisis CRIT, el cual, el resultado arroja que el residuo no tiene alguna de las características que hacen a un residuo peligroso, anexar copia simple del informe de análisis realizados que incluya: • Cadena de Custodia. • Diagrama de proceso, indicando el área donde se genera el residuo. • Descripción del proceso.</w:t>
      </w:r>
    </w:p>
    <w:p w14:paraId="1C41CC45" w14:textId="77777777" w:rsidR="0085692F" w:rsidRDefault="00611117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 w:after="240"/>
        <w:ind w:left="600" w:hanging="240"/>
      </w:pPr>
      <w:r>
        <w:t>El análisis CRIT no aplica para residuos que se encuentren listados o caracterizados en alguna Norma, Ley o Reglamento, como peligrosos.</w:t>
      </w:r>
    </w:p>
    <w:p w14:paraId="1EAD59B5" w14:textId="77777777" w:rsidR="002D0599" w:rsidRDefault="00611117" w:rsidP="002D0599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600" w:right="220" w:hanging="240"/>
        <w:jc w:val="both"/>
      </w:pPr>
      <w:r>
        <w:t xml:space="preserve">Residuos de Manejo Especial: Son aquellos generados en los procesos productivos, que no reúnen las características para ser considerados como peligrosos o </w:t>
      </w:r>
      <w:r w:rsidRPr="00D74165">
        <w:rPr>
          <w:lang w:val="es-MX" w:eastAsia="en-US" w:bidi="en-US"/>
        </w:rPr>
        <w:t xml:space="preserve">como </w:t>
      </w:r>
      <w:r>
        <w:t>residuos sólidos urbanos, o que son producidos por grandes generadores de residuos sólidos urbanos;</w:t>
      </w:r>
      <w:r w:rsidR="002D0599">
        <w:t xml:space="preserve"> </w:t>
      </w:r>
    </w:p>
    <w:p w14:paraId="5C0DB5D1" w14:textId="77777777" w:rsidR="002D0599" w:rsidRDefault="002D0599" w:rsidP="002D0599">
      <w:pPr>
        <w:pStyle w:val="Bodytext20"/>
        <w:shd w:val="clear" w:color="auto" w:fill="auto"/>
        <w:tabs>
          <w:tab w:val="left" w:pos="592"/>
        </w:tabs>
        <w:spacing w:before="0"/>
        <w:ind w:left="600" w:right="220" w:firstLine="0"/>
        <w:jc w:val="both"/>
      </w:pPr>
    </w:p>
    <w:p w14:paraId="51DE1330" w14:textId="77777777" w:rsidR="002D0599" w:rsidRDefault="00611117" w:rsidP="002D0599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600" w:right="220" w:hanging="240"/>
        <w:jc w:val="both"/>
      </w:pPr>
      <w:r>
        <w:t>Proceso Productivo: Conjunto de actividades relacionadas con la extracción, beneficio, transformación, procesamiento y/o utilización de materiales para producir bienes y servicios;</w:t>
      </w:r>
    </w:p>
    <w:p w14:paraId="4F93030F" w14:textId="77777777" w:rsidR="002D0599" w:rsidRDefault="002D0599" w:rsidP="002D0599">
      <w:pPr>
        <w:pStyle w:val="Prrafodelista"/>
      </w:pPr>
    </w:p>
    <w:p w14:paraId="0A034C4B" w14:textId="77777777" w:rsidR="002D0599" w:rsidRDefault="00611117" w:rsidP="002D0599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600" w:right="220" w:hanging="240"/>
        <w:jc w:val="both"/>
      </w:pPr>
      <w:r>
        <w:t>Residuo Industrial No Peligroso: Aquellos residuos generados por procesos industriales que no presentan características de peligrosidad, conforme a la normatividad ambiental vigente;</w:t>
      </w:r>
      <w:r w:rsidR="002D0599">
        <w:t xml:space="preserve"> </w:t>
      </w:r>
    </w:p>
    <w:p w14:paraId="3B928C7F" w14:textId="77777777" w:rsidR="002D0599" w:rsidRDefault="002D0599" w:rsidP="002D0599">
      <w:pPr>
        <w:pStyle w:val="Prrafodelista"/>
      </w:pPr>
    </w:p>
    <w:p w14:paraId="3F0BBB1B" w14:textId="776C15D6" w:rsidR="002D0599" w:rsidRDefault="00611117" w:rsidP="002D0599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600" w:right="220" w:hanging="240"/>
        <w:jc w:val="both"/>
      </w:pPr>
      <w:r>
        <w:t xml:space="preserve">Residuos Sólidos Urbanos: Los generados en las casas habitación, que resultan de la eliminación de los materiales que utilizan en sus actividades domésticas, de los productos que consumen y de sus envases, embalajes o empaques; los residuos que provienen de cualquier otra actividad dentro de establecimientos o en la vía pública que genere residuos con características domiciliarias, y los resultantes de la limpieza de las vías y lugares </w:t>
      </w:r>
      <w:r w:rsidR="002D0599">
        <w:t>públicos.</w:t>
      </w:r>
      <w:r>
        <w:t xml:space="preserve"> Son de competencia de los municipios.</w:t>
      </w:r>
    </w:p>
    <w:p w14:paraId="4015DC71" w14:textId="77777777" w:rsidR="002D0599" w:rsidRDefault="002D0599" w:rsidP="002D0599">
      <w:pPr>
        <w:pStyle w:val="Prrafodelista"/>
      </w:pPr>
    </w:p>
    <w:p w14:paraId="468B689B" w14:textId="7FBADF0C" w:rsidR="0085692F" w:rsidRDefault="00611117" w:rsidP="002D0599">
      <w:pPr>
        <w:pStyle w:val="Bodytext20"/>
        <w:numPr>
          <w:ilvl w:val="0"/>
          <w:numId w:val="1"/>
        </w:numPr>
        <w:shd w:val="clear" w:color="auto" w:fill="auto"/>
        <w:tabs>
          <w:tab w:val="left" w:pos="592"/>
        </w:tabs>
        <w:spacing w:before="0"/>
        <w:ind w:left="600" w:right="220" w:hanging="240"/>
        <w:jc w:val="both"/>
      </w:pPr>
      <w:r>
        <w:t xml:space="preserve">Características domiciliarias. Son las características físicas, químicas y de cantidad que presentan los residuos generados en casas habitación. No deben ser los generados en casas habitación y que resulten de la eliminación de los materiales que utilizan en sus actividades domésticas, </w:t>
      </w:r>
      <w:r w:rsidRPr="002D0599">
        <w:rPr>
          <w:lang w:val="es-MX" w:eastAsia="en-US" w:bidi="en-US"/>
        </w:rPr>
        <w:t xml:space="preserve">los </w:t>
      </w:r>
      <w:r>
        <w:t>productos que consumen y de sus envases, embalajes y empaques.</w:t>
      </w:r>
    </w:p>
    <w:p w14:paraId="63CD3298" w14:textId="77777777" w:rsidR="002D0599" w:rsidRDefault="002D0599">
      <w:pPr>
        <w:pStyle w:val="Bodytext60"/>
        <w:shd w:val="clear" w:color="auto" w:fill="auto"/>
        <w:spacing w:before="0"/>
        <w:ind w:left="300"/>
      </w:pPr>
    </w:p>
    <w:p w14:paraId="6D38E3A3" w14:textId="088EA7EF" w:rsidR="0085692F" w:rsidRDefault="00611117" w:rsidP="002D0599">
      <w:pPr>
        <w:pStyle w:val="Bodytext60"/>
        <w:shd w:val="clear" w:color="auto" w:fill="auto"/>
        <w:spacing w:before="0"/>
        <w:ind w:left="600"/>
      </w:pPr>
      <w:r>
        <w:t>Artículos 5 fracciones XX, XXX y XXXIII, de la LGPGIR</w:t>
      </w:r>
    </w:p>
    <w:p w14:paraId="3A81E28B" w14:textId="77777777" w:rsidR="0085692F" w:rsidRDefault="00611117" w:rsidP="002D0599">
      <w:pPr>
        <w:pStyle w:val="Bodytext60"/>
        <w:shd w:val="clear" w:color="auto" w:fill="auto"/>
        <w:spacing w:before="0"/>
        <w:ind w:left="600"/>
      </w:pPr>
      <w:r>
        <w:t>Artículo 3 fracción XX del Reglamento de la Ley Ambiental del Estado de San Luis Potosí en materia de residuos industriales no peligrosos</w:t>
      </w:r>
    </w:p>
    <w:p w14:paraId="23DCD1EE" w14:textId="77777777" w:rsidR="0085692F" w:rsidRDefault="00611117" w:rsidP="002D0599">
      <w:pPr>
        <w:pStyle w:val="Bodytext60"/>
        <w:shd w:val="clear" w:color="auto" w:fill="auto"/>
        <w:spacing w:before="0" w:after="404"/>
        <w:ind w:left="300" w:firstLine="300"/>
      </w:pPr>
      <w:r>
        <w:t>Numeral 5.1 de la NOM-161-SEMARNAT-2011</w:t>
      </w:r>
    </w:p>
    <w:p w14:paraId="696E4C5C" w14:textId="77777777" w:rsidR="0085692F" w:rsidRDefault="00973399">
      <w:pPr>
        <w:pStyle w:val="Heading20"/>
        <w:keepNext/>
        <w:keepLines/>
        <w:shd w:val="clear" w:color="auto" w:fill="auto"/>
        <w:spacing w:before="0" w:after="258" w:line="288" w:lineRule="exact"/>
        <w:ind w:right="1740"/>
      </w:pPr>
      <w:r>
        <w:rPr>
          <w:noProof/>
          <w:lang w:val="es-419" w:eastAsia="es-419" w:bidi="ar-SA"/>
        </w:rPr>
        <w:drawing>
          <wp:anchor distT="0" distB="0" distL="63500" distR="213360" simplePos="0" relativeHeight="377487104" behindDoc="1" locked="0" layoutInCell="1" allowOverlap="1" wp14:anchorId="2A3DF842" wp14:editId="2669B6F2">
            <wp:simplePos x="0" y="0"/>
            <wp:positionH relativeFrom="margin">
              <wp:posOffset>-198120</wp:posOffset>
            </wp:positionH>
            <wp:positionV relativeFrom="paragraph">
              <wp:posOffset>0</wp:posOffset>
            </wp:positionV>
            <wp:extent cx="279400" cy="317500"/>
            <wp:effectExtent l="0" t="0" r="0" b="0"/>
            <wp:wrapSquare wrapText="right"/>
            <wp:docPr id="5" name="Imagen 5" descr="C:\Users\Ana Delia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a Delia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bookmark3"/>
      <w:r w:rsidR="00611117">
        <w:rPr>
          <w:rStyle w:val="Heading21"/>
          <w:b/>
          <w:bCs/>
        </w:rPr>
        <w:t>CLASIFICACION DE LOS RESIDUOS DE MANEJO ESPECIAL CONFORME LA LGPGIR.</w:t>
      </w:r>
      <w:bookmarkEnd w:id="2"/>
    </w:p>
    <w:p w14:paraId="47744867" w14:textId="77777777" w:rsidR="0085692F" w:rsidRDefault="00611117">
      <w:pPr>
        <w:pStyle w:val="Bodytext20"/>
        <w:shd w:val="clear" w:color="auto" w:fill="auto"/>
        <w:spacing w:before="0" w:after="220"/>
        <w:ind w:left="300"/>
      </w:pPr>
      <w:r>
        <w:rPr>
          <w:rStyle w:val="Bodytext21"/>
        </w:rPr>
        <w:t xml:space="preserve">• </w:t>
      </w:r>
      <w:r>
        <w:t xml:space="preserve">Los residuos de manejo especial se clasifican como se indica a continuación, salvo cuando se trate de residuos considerados </w:t>
      </w:r>
      <w:r w:rsidRPr="00D74165">
        <w:rPr>
          <w:lang w:val="es-MX" w:eastAsia="en-US" w:bidi="en-US"/>
        </w:rPr>
        <w:t xml:space="preserve">como </w:t>
      </w:r>
      <w:r>
        <w:t>peligrosos en esta Ley y en las normas oficiales mexicanas correspondientes:</w:t>
      </w:r>
    </w:p>
    <w:p w14:paraId="530A6F3C" w14:textId="77777777" w:rsidR="0085692F" w:rsidRPr="00371260" w:rsidRDefault="00611117" w:rsidP="00371260">
      <w:pPr>
        <w:pStyle w:val="Bodytext20"/>
        <w:numPr>
          <w:ilvl w:val="0"/>
          <w:numId w:val="7"/>
        </w:numPr>
        <w:shd w:val="clear" w:color="auto" w:fill="auto"/>
        <w:tabs>
          <w:tab w:val="left" w:pos="581"/>
        </w:tabs>
        <w:spacing w:before="0" w:after="220"/>
        <w:jc w:val="both"/>
      </w:pPr>
      <w:r w:rsidRPr="00371260">
        <w:t xml:space="preserve">Residuos de las rocas o los productos de su descomposición que sólo puedan utilizarse </w:t>
      </w:r>
      <w:r w:rsidRPr="00371260">
        <w:rPr>
          <w:lang w:val="es-MX" w:eastAsia="en-US" w:bidi="en-US"/>
        </w:rPr>
        <w:t xml:space="preserve">para </w:t>
      </w:r>
      <w:r w:rsidRPr="00371260">
        <w:t xml:space="preserve">la fabricación de materiales de construcción o se destinen </w:t>
      </w:r>
      <w:r w:rsidRPr="00371260">
        <w:rPr>
          <w:lang w:val="es-MX" w:eastAsia="en-US" w:bidi="en-US"/>
        </w:rPr>
        <w:t xml:space="preserve">para </w:t>
      </w:r>
      <w:r w:rsidRPr="00371260">
        <w:t>este fin, así como los productos derivados de la descomposición de las rocas, excluidos de la competencia federal conforme a las fracciones IV y V del artículo 5 de la Ley Minera;</w:t>
      </w:r>
    </w:p>
    <w:p w14:paraId="525A2624" w14:textId="77777777" w:rsidR="0085692F" w:rsidRPr="00371260" w:rsidRDefault="00611117" w:rsidP="00371260">
      <w:pPr>
        <w:pStyle w:val="Bodytext20"/>
        <w:numPr>
          <w:ilvl w:val="0"/>
          <w:numId w:val="7"/>
        </w:numPr>
        <w:shd w:val="clear" w:color="auto" w:fill="auto"/>
        <w:tabs>
          <w:tab w:val="left" w:pos="627"/>
        </w:tabs>
        <w:spacing w:before="0" w:after="220"/>
        <w:jc w:val="both"/>
      </w:pPr>
      <w:r w:rsidRPr="00371260">
        <w:t>Residuos de servicios de salud, generados por los establecimientos que realicen actividades médico-asistenciales a las poblaciones humanas o animales, centros de investigación, con excepción de los biológico-infecciosos;</w:t>
      </w:r>
    </w:p>
    <w:p w14:paraId="677608A5" w14:textId="08D68666" w:rsidR="0085692F" w:rsidRPr="00371260" w:rsidRDefault="00371260" w:rsidP="00371260">
      <w:pPr>
        <w:pStyle w:val="Bodytext20"/>
        <w:numPr>
          <w:ilvl w:val="0"/>
          <w:numId w:val="7"/>
        </w:numPr>
        <w:shd w:val="clear" w:color="auto" w:fill="auto"/>
        <w:tabs>
          <w:tab w:val="left" w:pos="670"/>
        </w:tabs>
        <w:spacing w:before="0" w:after="220"/>
        <w:jc w:val="both"/>
      </w:pPr>
      <w:r w:rsidRPr="00371260">
        <w:t xml:space="preserve">      </w:t>
      </w:r>
      <w:r w:rsidR="00611117" w:rsidRPr="00371260">
        <w:t xml:space="preserve">Residuos generados por las actividades pesqueras, agrícolas, silvícolas, forestales, avícolas, </w:t>
      </w:r>
      <w:r w:rsidR="00611117" w:rsidRPr="00371260">
        <w:lastRenderedPageBreak/>
        <w:t>ganaderas, incluyendo los residuos de los insumos utilizados en esas actividades;</w:t>
      </w:r>
    </w:p>
    <w:p w14:paraId="36368C6A" w14:textId="5522E042" w:rsidR="0085692F" w:rsidRPr="00371260" w:rsidRDefault="00371260" w:rsidP="00371260">
      <w:pPr>
        <w:pStyle w:val="Bodytext20"/>
        <w:numPr>
          <w:ilvl w:val="0"/>
          <w:numId w:val="7"/>
        </w:numPr>
        <w:shd w:val="clear" w:color="auto" w:fill="auto"/>
        <w:tabs>
          <w:tab w:val="left" w:pos="694"/>
        </w:tabs>
        <w:spacing w:before="0" w:after="242"/>
        <w:jc w:val="both"/>
      </w:pPr>
      <w:r>
        <w:t xml:space="preserve">      </w:t>
      </w:r>
      <w:r w:rsidR="00611117" w:rsidRPr="00371260">
        <w:t>Residuos de los servicios de transporte, así como los generados a consecuencia de las actividades que se realizan en puertos, aeropuertos, terminales ferroviarias y portuarias y en las aduanas;</w:t>
      </w:r>
    </w:p>
    <w:p w14:paraId="240C11B0" w14:textId="77777777" w:rsidR="00371260" w:rsidRPr="00371260" w:rsidRDefault="00611117" w:rsidP="00371260">
      <w:pPr>
        <w:pStyle w:val="Bodytext20"/>
        <w:numPr>
          <w:ilvl w:val="0"/>
          <w:numId w:val="7"/>
        </w:numPr>
        <w:shd w:val="clear" w:color="auto" w:fill="auto"/>
        <w:tabs>
          <w:tab w:val="left" w:pos="637"/>
        </w:tabs>
        <w:spacing w:before="0" w:line="212" w:lineRule="exact"/>
        <w:jc w:val="both"/>
      </w:pPr>
      <w:r w:rsidRPr="00371260">
        <w:t>Lodos provenientes del tratamiento de aguas residuales</w:t>
      </w:r>
      <w:r w:rsidR="00371260" w:rsidRPr="00371260">
        <w:t>;</w:t>
      </w:r>
    </w:p>
    <w:p w14:paraId="2E4024FA" w14:textId="77777777" w:rsidR="00371260" w:rsidRPr="00371260" w:rsidRDefault="00371260" w:rsidP="00371260">
      <w:pPr>
        <w:pStyle w:val="Bodytext20"/>
        <w:shd w:val="clear" w:color="auto" w:fill="auto"/>
        <w:tabs>
          <w:tab w:val="left" w:pos="637"/>
        </w:tabs>
        <w:spacing w:before="0" w:line="212" w:lineRule="exact"/>
        <w:ind w:left="300" w:firstLine="0"/>
        <w:jc w:val="both"/>
      </w:pPr>
    </w:p>
    <w:p w14:paraId="418C06F6" w14:textId="77777777" w:rsidR="00371260" w:rsidRPr="00371260" w:rsidRDefault="00611117" w:rsidP="00371260">
      <w:pPr>
        <w:pStyle w:val="Bodytext20"/>
        <w:numPr>
          <w:ilvl w:val="0"/>
          <w:numId w:val="7"/>
        </w:numPr>
        <w:shd w:val="clear" w:color="auto" w:fill="auto"/>
        <w:tabs>
          <w:tab w:val="left" w:pos="637"/>
        </w:tabs>
        <w:spacing w:before="0" w:line="212" w:lineRule="exact"/>
        <w:jc w:val="both"/>
      </w:pPr>
      <w:r w:rsidRPr="00371260">
        <w:t>Residuos de tiendas departamentales o centros comerciales generados en grandes volúmenes;</w:t>
      </w:r>
    </w:p>
    <w:p w14:paraId="2E7EF5FF" w14:textId="77777777" w:rsidR="00371260" w:rsidRPr="00371260" w:rsidRDefault="00371260" w:rsidP="00371260">
      <w:pPr>
        <w:pStyle w:val="Bodytext20"/>
        <w:shd w:val="clear" w:color="auto" w:fill="auto"/>
        <w:tabs>
          <w:tab w:val="left" w:pos="637"/>
        </w:tabs>
        <w:spacing w:before="0" w:line="212" w:lineRule="exact"/>
        <w:ind w:left="300" w:firstLine="0"/>
        <w:jc w:val="both"/>
      </w:pPr>
    </w:p>
    <w:p w14:paraId="7ABD4C0F" w14:textId="77777777" w:rsidR="00371260" w:rsidRPr="00371260" w:rsidRDefault="00611117" w:rsidP="00371260">
      <w:pPr>
        <w:pStyle w:val="Bodytext20"/>
        <w:numPr>
          <w:ilvl w:val="0"/>
          <w:numId w:val="7"/>
        </w:numPr>
        <w:shd w:val="clear" w:color="auto" w:fill="auto"/>
        <w:tabs>
          <w:tab w:val="left" w:pos="637"/>
        </w:tabs>
        <w:spacing w:before="0" w:line="212" w:lineRule="exact"/>
        <w:jc w:val="both"/>
      </w:pPr>
      <w:r w:rsidRPr="00371260">
        <w:t>Residuos de la construcción, mantenimiento y demolición en general;</w:t>
      </w:r>
    </w:p>
    <w:p w14:paraId="081C781B" w14:textId="77777777" w:rsidR="00371260" w:rsidRPr="00371260" w:rsidRDefault="00371260" w:rsidP="00371260">
      <w:pPr>
        <w:pStyle w:val="Bodytext20"/>
        <w:shd w:val="clear" w:color="auto" w:fill="auto"/>
        <w:tabs>
          <w:tab w:val="left" w:pos="637"/>
        </w:tabs>
        <w:spacing w:before="0" w:line="212" w:lineRule="exact"/>
        <w:ind w:left="300" w:firstLine="0"/>
        <w:jc w:val="both"/>
      </w:pPr>
    </w:p>
    <w:p w14:paraId="332F905B" w14:textId="77777777" w:rsidR="00371260" w:rsidRDefault="00611117" w:rsidP="00371260">
      <w:pPr>
        <w:pStyle w:val="Bodytext20"/>
        <w:numPr>
          <w:ilvl w:val="0"/>
          <w:numId w:val="7"/>
        </w:numPr>
        <w:shd w:val="clear" w:color="auto" w:fill="auto"/>
        <w:tabs>
          <w:tab w:val="left" w:pos="637"/>
        </w:tabs>
        <w:spacing w:before="0" w:line="212" w:lineRule="exact"/>
        <w:jc w:val="both"/>
      </w:pPr>
      <w:r w:rsidRPr="00371260">
        <w:t xml:space="preserve">Residuos tecnológicos provenientes de las industrias de la informática, fabricantes de productos electrónicos o de vehículos automotores y otros </w:t>
      </w:r>
      <w:proofErr w:type="gramStart"/>
      <w:r w:rsidRPr="00371260">
        <w:t>que</w:t>
      </w:r>
      <w:proofErr w:type="gramEnd"/>
      <w:r w:rsidRPr="00371260">
        <w:t xml:space="preserve"> al transcurrir su vida útil, por sus características, requieren de un manejo específico;</w:t>
      </w:r>
    </w:p>
    <w:p w14:paraId="0D4266E3" w14:textId="77777777" w:rsidR="00371260" w:rsidRDefault="00371260" w:rsidP="00371260">
      <w:pPr>
        <w:pStyle w:val="Prrafodelista"/>
      </w:pPr>
    </w:p>
    <w:p w14:paraId="08F49D44" w14:textId="77777777" w:rsidR="00371260" w:rsidRPr="00371260" w:rsidRDefault="00611117" w:rsidP="00371260">
      <w:pPr>
        <w:pStyle w:val="Bodytext20"/>
        <w:numPr>
          <w:ilvl w:val="0"/>
          <w:numId w:val="7"/>
        </w:numPr>
        <w:shd w:val="clear" w:color="auto" w:fill="auto"/>
        <w:tabs>
          <w:tab w:val="left" w:pos="637"/>
        </w:tabs>
        <w:spacing w:before="0" w:line="212" w:lineRule="exact"/>
        <w:jc w:val="both"/>
      </w:pPr>
      <w:r w:rsidRPr="00371260">
        <w:t>Pilas que contengan litio, níquel, mercurio, cadmio, manganeso, plomo, zinc, o cualquier otro elemento que permita la generación de energía en las mismas, en los niveles que no sean considerados como residuos peligrosos en la norma oficial mexicana correspondiente;</w:t>
      </w:r>
    </w:p>
    <w:p w14:paraId="6B97C641" w14:textId="77777777" w:rsidR="00371260" w:rsidRPr="00371260" w:rsidRDefault="00371260" w:rsidP="00371260">
      <w:pPr>
        <w:pStyle w:val="Bodytext20"/>
        <w:shd w:val="clear" w:color="auto" w:fill="auto"/>
        <w:tabs>
          <w:tab w:val="left" w:pos="637"/>
        </w:tabs>
        <w:spacing w:before="0" w:line="212" w:lineRule="exact"/>
        <w:ind w:left="300" w:firstLine="0"/>
        <w:jc w:val="both"/>
      </w:pPr>
    </w:p>
    <w:p w14:paraId="5EA3FE2C" w14:textId="1D769564" w:rsidR="0085692F" w:rsidRPr="00371260" w:rsidRDefault="00611117" w:rsidP="00371260">
      <w:pPr>
        <w:pStyle w:val="Bodytext20"/>
        <w:numPr>
          <w:ilvl w:val="0"/>
          <w:numId w:val="7"/>
        </w:numPr>
        <w:shd w:val="clear" w:color="auto" w:fill="auto"/>
        <w:tabs>
          <w:tab w:val="left" w:pos="637"/>
        </w:tabs>
        <w:spacing w:before="0" w:line="212" w:lineRule="exact"/>
        <w:jc w:val="both"/>
      </w:pPr>
      <w:r w:rsidRPr="00371260">
        <w:t>Los neumáticos usados,</w:t>
      </w:r>
    </w:p>
    <w:p w14:paraId="0F20D8CA" w14:textId="77777777" w:rsidR="00371260" w:rsidRDefault="00371260" w:rsidP="00371260">
      <w:pPr>
        <w:pStyle w:val="Bodytext20"/>
        <w:shd w:val="clear" w:color="auto" w:fill="auto"/>
        <w:tabs>
          <w:tab w:val="left" w:pos="637"/>
        </w:tabs>
        <w:spacing w:before="0" w:line="212" w:lineRule="exact"/>
        <w:ind w:left="300" w:firstLine="0"/>
      </w:pPr>
    </w:p>
    <w:p w14:paraId="545AD292" w14:textId="77777777" w:rsidR="0085692F" w:rsidRDefault="00611117">
      <w:pPr>
        <w:pStyle w:val="Bodytext60"/>
        <w:shd w:val="clear" w:color="auto" w:fill="auto"/>
        <w:spacing w:before="0" w:after="434" w:line="156" w:lineRule="exact"/>
        <w:ind w:left="540"/>
      </w:pPr>
      <w:r>
        <w:t>Artículo 19 de la LGPGIR</w:t>
      </w:r>
    </w:p>
    <w:p w14:paraId="3B4D1D28" w14:textId="77777777" w:rsidR="0085692F" w:rsidRDefault="00611117">
      <w:pPr>
        <w:pStyle w:val="Heading20"/>
        <w:keepNext/>
        <w:keepLines/>
        <w:shd w:val="clear" w:color="auto" w:fill="auto"/>
        <w:spacing w:before="0" w:after="258" w:line="288" w:lineRule="exact"/>
        <w:ind w:left="700" w:right="1620"/>
      </w:pPr>
      <w:bookmarkStart w:id="3" w:name="bookmark5"/>
      <w:r>
        <w:rPr>
          <w:rStyle w:val="Heading21"/>
          <w:b/>
          <w:bCs/>
        </w:rPr>
        <w:t>LISTADO DE RESIDUOS DE MANEJO ESPECIAL CONFORME LA NOM-161-SEMARNAT-2011.</w:t>
      </w:r>
      <w:bookmarkEnd w:id="3"/>
    </w:p>
    <w:p w14:paraId="18645383" w14:textId="77777777" w:rsidR="0085692F" w:rsidRDefault="00611117">
      <w:pPr>
        <w:pStyle w:val="Bodytext20"/>
        <w:numPr>
          <w:ilvl w:val="0"/>
          <w:numId w:val="3"/>
        </w:numPr>
        <w:shd w:val="clear" w:color="auto" w:fill="auto"/>
        <w:tabs>
          <w:tab w:val="left" w:pos="880"/>
        </w:tabs>
        <w:spacing w:before="0"/>
        <w:ind w:left="540" w:firstLine="0"/>
      </w:pPr>
      <w:r>
        <w:t>Residuos de servicios de salud, generados por un gran generador en centros Médico asistenciales:</w:t>
      </w:r>
    </w:p>
    <w:p w14:paraId="5BE4831C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Papel y cartón</w:t>
      </w:r>
    </w:p>
    <w:p w14:paraId="68869DB0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Ropa clínica, ropa de cama y colchones</w:t>
      </w:r>
    </w:p>
    <w:p w14:paraId="0F5C64F2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Plásticos</w:t>
      </w:r>
    </w:p>
    <w:p w14:paraId="669962FD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Madera</w:t>
      </w:r>
    </w:p>
    <w:p w14:paraId="25778444" w14:textId="77777777" w:rsidR="0085692F" w:rsidRDefault="00611117">
      <w:pPr>
        <w:pStyle w:val="Bodytext20"/>
        <w:shd w:val="clear" w:color="auto" w:fill="auto"/>
        <w:spacing w:before="0" w:after="220"/>
        <w:ind w:left="540" w:firstLine="0"/>
      </w:pPr>
      <w:r>
        <w:t>Vidrio</w:t>
      </w:r>
    </w:p>
    <w:p w14:paraId="7519DDF2" w14:textId="77777777" w:rsidR="0085692F" w:rsidRDefault="00611117">
      <w:pPr>
        <w:pStyle w:val="Bodytext20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220"/>
        <w:ind w:left="540" w:firstLine="0"/>
      </w:pPr>
      <w:r>
        <w:t xml:space="preserve">Los residuos </w:t>
      </w:r>
      <w:proofErr w:type="spellStart"/>
      <w:r>
        <w:t>agroplásticos</w:t>
      </w:r>
      <w:proofErr w:type="spellEnd"/>
      <w:r>
        <w:t xml:space="preserve"> generados por las actividades intensivas agrícolas, silvícolas y forestales.</w:t>
      </w:r>
    </w:p>
    <w:p w14:paraId="7C64846C" w14:textId="77777777" w:rsidR="0085692F" w:rsidRDefault="00611117">
      <w:pPr>
        <w:pStyle w:val="Bodytext20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220"/>
        <w:ind w:left="540" w:firstLine="0"/>
      </w:pPr>
      <w:r>
        <w:t>Los residuos orgánicos de las actividades intensivas agrícolas, avícolas, ganaderas y pesqueras.</w:t>
      </w:r>
    </w:p>
    <w:p w14:paraId="373918A6" w14:textId="77777777" w:rsidR="0085692F" w:rsidRDefault="00611117">
      <w:pPr>
        <w:pStyle w:val="Bodytext20"/>
        <w:numPr>
          <w:ilvl w:val="0"/>
          <w:numId w:val="3"/>
        </w:numPr>
        <w:shd w:val="clear" w:color="auto" w:fill="auto"/>
        <w:tabs>
          <w:tab w:val="left" w:pos="1004"/>
        </w:tabs>
        <w:spacing w:before="0" w:after="242"/>
        <w:ind w:left="540" w:firstLine="0"/>
      </w:pPr>
      <w:r>
        <w:t xml:space="preserve">Los residuos de las actividades de transporte federal, que incluye servicios en los puertos, aeropuertos, </w:t>
      </w:r>
      <w:r w:rsidRPr="00D74165">
        <w:rPr>
          <w:lang w:val="es-MX" w:eastAsia="en-US" w:bidi="en-US"/>
        </w:rPr>
        <w:t xml:space="preserve">centrales </w:t>
      </w:r>
      <w:r>
        <w:t xml:space="preserve">camioneras y estaciones de autotransporte y los del transporte público, que incluye a los prestadores de servicio que cuenten </w:t>
      </w:r>
      <w:r w:rsidRPr="00D74165">
        <w:rPr>
          <w:lang w:val="es-MX" w:eastAsia="en-US" w:bidi="en-US"/>
        </w:rPr>
        <w:t xml:space="preserve">con </w:t>
      </w:r>
      <w:r>
        <w:t>terminales, talleres o estaciones, que se incluyen en la lista siguiente</w:t>
      </w:r>
    </w:p>
    <w:p w14:paraId="2473640F" w14:textId="77777777" w:rsidR="0085692F" w:rsidRDefault="00611117">
      <w:pPr>
        <w:pStyle w:val="Bodytext20"/>
        <w:shd w:val="clear" w:color="auto" w:fill="auto"/>
        <w:spacing w:before="0" w:line="212" w:lineRule="exact"/>
        <w:ind w:left="540" w:firstLine="0"/>
      </w:pPr>
      <w:r>
        <w:t>Envases metálicos.</w:t>
      </w:r>
    </w:p>
    <w:p w14:paraId="79D25F6C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Envases y embalajes de papel y cartón.</w:t>
      </w:r>
    </w:p>
    <w:p w14:paraId="16A3B97C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Envases de vidrio.</w:t>
      </w:r>
    </w:p>
    <w:p w14:paraId="220F7848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Envases de tereftalato de polietileno (PET).</w:t>
      </w:r>
    </w:p>
    <w:p w14:paraId="46861867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Envases de poliestireno expandido (unicel).</w:t>
      </w:r>
    </w:p>
    <w:p w14:paraId="216314BE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Bolsas de polietileno.</w:t>
      </w:r>
    </w:p>
    <w:p w14:paraId="711F7105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Tarimas de madera.</w:t>
      </w:r>
    </w:p>
    <w:p w14:paraId="5E3FCF44" w14:textId="77777777" w:rsidR="0085692F" w:rsidRDefault="00611117">
      <w:pPr>
        <w:pStyle w:val="Bodytext20"/>
        <w:shd w:val="clear" w:color="auto" w:fill="auto"/>
        <w:spacing w:before="0"/>
        <w:ind w:left="540" w:firstLine="0"/>
        <w:sectPr w:rsidR="0085692F">
          <w:headerReference w:type="default" r:id="rId12"/>
          <w:pgSz w:w="12240" w:h="15840"/>
          <w:pgMar w:top="787" w:right="1569" w:bottom="652" w:left="1022" w:header="0" w:footer="3" w:gutter="0"/>
          <w:cols w:space="720"/>
          <w:noEndnote/>
          <w:docGrid w:linePitch="360"/>
        </w:sectPr>
      </w:pPr>
      <w:r>
        <w:t>Neumáticos de desecho.</w:t>
      </w:r>
    </w:p>
    <w:p w14:paraId="50FF46AF" w14:textId="77777777" w:rsidR="0085692F" w:rsidRDefault="0085692F">
      <w:pPr>
        <w:framePr w:h="658" w:wrap="notBeside" w:vAnchor="text" w:hAnchor="text" w:y="1"/>
        <w:rPr>
          <w:sz w:val="2"/>
          <w:szCs w:val="2"/>
        </w:rPr>
      </w:pPr>
    </w:p>
    <w:p w14:paraId="6C477F63" w14:textId="77777777" w:rsidR="0085692F" w:rsidRDefault="0085692F">
      <w:pPr>
        <w:rPr>
          <w:sz w:val="2"/>
          <w:szCs w:val="2"/>
        </w:rPr>
      </w:pPr>
    </w:p>
    <w:p w14:paraId="0DEEF4AD" w14:textId="77777777" w:rsidR="0085692F" w:rsidRDefault="00611117">
      <w:pPr>
        <w:pStyle w:val="Bodytext20"/>
        <w:numPr>
          <w:ilvl w:val="0"/>
          <w:numId w:val="3"/>
        </w:numPr>
        <w:shd w:val="clear" w:color="auto" w:fill="auto"/>
        <w:tabs>
          <w:tab w:val="left" w:pos="862"/>
        </w:tabs>
        <w:spacing w:before="837" w:after="260"/>
        <w:ind w:left="460" w:firstLine="0"/>
      </w:pPr>
      <w:r>
        <w:t>Lodos provenientes del tratamiento de aguas residuales, a excepción de los indicados en la NOM052SEMARNAT2005.</w:t>
      </w:r>
    </w:p>
    <w:p w14:paraId="232D4021" w14:textId="77777777" w:rsidR="0085692F" w:rsidRDefault="00611117">
      <w:pPr>
        <w:pStyle w:val="Bodytext20"/>
        <w:numPr>
          <w:ilvl w:val="0"/>
          <w:numId w:val="3"/>
        </w:numPr>
        <w:shd w:val="clear" w:color="auto" w:fill="auto"/>
        <w:tabs>
          <w:tab w:val="left" w:pos="924"/>
        </w:tabs>
        <w:spacing w:before="0"/>
        <w:ind w:left="460" w:firstLine="0"/>
      </w:pPr>
      <w:r>
        <w:t>Los residuos de las tiendas departamentales o centros comerciales, incluyendo tiendas de autoservicio, centrales de abasto, mercados públicos y ambulantes,</w:t>
      </w:r>
    </w:p>
    <w:p w14:paraId="1A01FD12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Envases metálicos.</w:t>
      </w:r>
    </w:p>
    <w:p w14:paraId="59564F2A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Envases y embalajes de papel y cartón.</w:t>
      </w:r>
    </w:p>
    <w:p w14:paraId="5F27DDDD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Envases de vidrio.</w:t>
      </w:r>
    </w:p>
    <w:p w14:paraId="17775ECC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Envases de tereftalato de polietileno (PET).</w:t>
      </w:r>
    </w:p>
    <w:p w14:paraId="597C8715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Envases de poliestireno expandido (unicel).</w:t>
      </w:r>
    </w:p>
    <w:p w14:paraId="19571BB4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Tarimas de madera.</w:t>
      </w:r>
    </w:p>
    <w:p w14:paraId="3DCE9185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Residuos orgánicos.</w:t>
      </w:r>
    </w:p>
    <w:p w14:paraId="38B17FF2" w14:textId="77777777" w:rsidR="0085692F" w:rsidRDefault="00611117">
      <w:pPr>
        <w:pStyle w:val="Bodytext20"/>
        <w:shd w:val="clear" w:color="auto" w:fill="auto"/>
        <w:spacing w:before="0" w:after="282"/>
        <w:ind w:left="460" w:firstLine="0"/>
      </w:pPr>
      <w:r>
        <w:t>Película de polietileno para embalaje (playo).</w:t>
      </w:r>
    </w:p>
    <w:p w14:paraId="0C863E95" w14:textId="77777777" w:rsidR="0085692F" w:rsidRDefault="00611117">
      <w:pPr>
        <w:pStyle w:val="Bodytext20"/>
        <w:numPr>
          <w:ilvl w:val="0"/>
          <w:numId w:val="4"/>
        </w:numPr>
        <w:shd w:val="clear" w:color="auto" w:fill="auto"/>
        <w:tabs>
          <w:tab w:val="left" w:pos="862"/>
        </w:tabs>
        <w:spacing w:before="0" w:after="260" w:line="212" w:lineRule="exact"/>
        <w:ind w:left="460" w:firstLine="0"/>
      </w:pPr>
      <w:r>
        <w:t>Residuos de la construcción, mantenimiento y demolición en general,</w:t>
      </w:r>
    </w:p>
    <w:p w14:paraId="151BA18A" w14:textId="77777777" w:rsidR="0085692F" w:rsidRDefault="00611117">
      <w:pPr>
        <w:pStyle w:val="Bodytext20"/>
        <w:numPr>
          <w:ilvl w:val="0"/>
          <w:numId w:val="4"/>
        </w:numPr>
        <w:shd w:val="clear" w:color="auto" w:fill="auto"/>
        <w:tabs>
          <w:tab w:val="left" w:pos="924"/>
        </w:tabs>
        <w:spacing w:before="0" w:after="238" w:line="212" w:lineRule="exact"/>
        <w:ind w:left="460" w:firstLine="0"/>
      </w:pPr>
      <w:r>
        <w:t>Los productos que al transcurrir su vida útil se desechan y que se listan a continuación:</w:t>
      </w:r>
    </w:p>
    <w:p w14:paraId="6010E294" w14:textId="77777777" w:rsidR="0085692F" w:rsidRDefault="00611117">
      <w:pPr>
        <w:pStyle w:val="Bodytext20"/>
        <w:numPr>
          <w:ilvl w:val="0"/>
          <w:numId w:val="5"/>
        </w:numPr>
        <w:shd w:val="clear" w:color="auto" w:fill="auto"/>
        <w:tabs>
          <w:tab w:val="left" w:pos="823"/>
        </w:tabs>
        <w:spacing w:before="0"/>
        <w:ind w:left="460" w:firstLine="0"/>
      </w:pPr>
      <w:r>
        <w:t>Residuos tecnológicos de las industrias de la informática y fabricantes de productos electrónicos:</w:t>
      </w:r>
    </w:p>
    <w:p w14:paraId="02D1317E" w14:textId="77777777" w:rsidR="0085692F" w:rsidRDefault="00611117">
      <w:pPr>
        <w:pStyle w:val="Bodytext20"/>
        <w:shd w:val="clear" w:color="auto" w:fill="auto"/>
        <w:spacing w:before="0"/>
        <w:ind w:left="1180" w:firstLine="0"/>
      </w:pPr>
      <w:r>
        <w:t>Computadoras personales de escritorio y sus accesorios.</w:t>
      </w:r>
    </w:p>
    <w:p w14:paraId="2E646D91" w14:textId="77777777" w:rsidR="0085692F" w:rsidRDefault="00611117">
      <w:pPr>
        <w:pStyle w:val="Bodytext20"/>
        <w:shd w:val="clear" w:color="auto" w:fill="auto"/>
        <w:spacing w:before="0"/>
        <w:ind w:left="1180" w:firstLine="0"/>
      </w:pPr>
      <w:r>
        <w:t>Computadoras personales portátiles y sus accesorios.</w:t>
      </w:r>
    </w:p>
    <w:p w14:paraId="5DCC0F65" w14:textId="77777777" w:rsidR="0085692F" w:rsidRDefault="00611117">
      <w:pPr>
        <w:pStyle w:val="Bodytext20"/>
        <w:shd w:val="clear" w:color="auto" w:fill="auto"/>
        <w:spacing w:before="0"/>
        <w:ind w:left="1180" w:firstLine="0"/>
      </w:pPr>
      <w:r>
        <w:t>Teléfonos celulares.</w:t>
      </w:r>
    </w:p>
    <w:p w14:paraId="78777D9D" w14:textId="77777777" w:rsidR="0085692F" w:rsidRDefault="00611117">
      <w:pPr>
        <w:pStyle w:val="Bodytext20"/>
        <w:shd w:val="clear" w:color="auto" w:fill="auto"/>
        <w:spacing w:before="0"/>
        <w:ind w:left="1180" w:firstLine="0"/>
      </w:pPr>
      <w:r>
        <w:t>Monitores con tubos de rayos catódicos (incluyendo televisores).</w:t>
      </w:r>
    </w:p>
    <w:p w14:paraId="1B1AEDC4" w14:textId="77777777" w:rsidR="0085692F" w:rsidRDefault="00611117">
      <w:pPr>
        <w:pStyle w:val="Bodytext20"/>
        <w:shd w:val="clear" w:color="auto" w:fill="auto"/>
        <w:spacing w:before="0"/>
        <w:ind w:left="1180" w:firstLine="0"/>
      </w:pPr>
      <w:r>
        <w:t>Pantallas de cristal líquido y plasma (incluyendo televisores).</w:t>
      </w:r>
    </w:p>
    <w:p w14:paraId="73204A3F" w14:textId="77777777" w:rsidR="0085692F" w:rsidRDefault="00611117">
      <w:pPr>
        <w:pStyle w:val="Bodytext20"/>
        <w:shd w:val="clear" w:color="auto" w:fill="auto"/>
        <w:spacing w:before="0"/>
        <w:ind w:left="1180" w:firstLine="0"/>
      </w:pPr>
      <w:r>
        <w:t xml:space="preserve">Reproductores de </w:t>
      </w:r>
      <w:r w:rsidRPr="00D74165">
        <w:rPr>
          <w:lang w:val="es-MX" w:eastAsia="en-US" w:bidi="en-US"/>
        </w:rPr>
        <w:t xml:space="preserve">audio </w:t>
      </w:r>
      <w:r>
        <w:t>y video portátiles.</w:t>
      </w:r>
    </w:p>
    <w:p w14:paraId="38CD4F1E" w14:textId="77777777" w:rsidR="0085692F" w:rsidRDefault="00611117">
      <w:pPr>
        <w:pStyle w:val="Bodytext20"/>
        <w:shd w:val="clear" w:color="auto" w:fill="auto"/>
        <w:spacing w:before="0"/>
        <w:ind w:left="1180" w:firstLine="0"/>
      </w:pPr>
      <w:r>
        <w:t>Cables para equipos electrónicos.</w:t>
      </w:r>
    </w:p>
    <w:p w14:paraId="37611208" w14:textId="77777777" w:rsidR="0085692F" w:rsidRDefault="00611117">
      <w:pPr>
        <w:pStyle w:val="Bodytext20"/>
        <w:shd w:val="clear" w:color="auto" w:fill="auto"/>
        <w:spacing w:before="0" w:after="282"/>
        <w:ind w:left="1180" w:firstLine="0"/>
      </w:pPr>
      <w:r>
        <w:t>Impresoras, fotocopiadoras y multifuncionales.</w:t>
      </w:r>
    </w:p>
    <w:p w14:paraId="21FD9879" w14:textId="77777777" w:rsidR="0085692F" w:rsidRDefault="00611117">
      <w:pPr>
        <w:pStyle w:val="Bodytext20"/>
        <w:numPr>
          <w:ilvl w:val="0"/>
          <w:numId w:val="5"/>
        </w:numPr>
        <w:shd w:val="clear" w:color="auto" w:fill="auto"/>
        <w:tabs>
          <w:tab w:val="left" w:pos="833"/>
        </w:tabs>
        <w:spacing w:before="0" w:line="212" w:lineRule="exact"/>
        <w:ind w:left="460" w:firstLine="0"/>
      </w:pPr>
      <w:r>
        <w:t>Residuos de fabricantes de vehículos automotores:</w:t>
      </w:r>
    </w:p>
    <w:p w14:paraId="18CF0C16" w14:textId="77777777" w:rsidR="0085692F" w:rsidRDefault="00611117">
      <w:pPr>
        <w:pStyle w:val="Bodytext20"/>
        <w:shd w:val="clear" w:color="auto" w:fill="auto"/>
        <w:spacing w:before="0" w:after="260" w:line="212" w:lineRule="exact"/>
        <w:ind w:left="1180" w:firstLine="0"/>
      </w:pPr>
      <w:r>
        <w:t>Vehículos al final de su vida útil.</w:t>
      </w:r>
    </w:p>
    <w:p w14:paraId="5A0F6F53" w14:textId="77777777" w:rsidR="0085692F" w:rsidRDefault="00611117">
      <w:pPr>
        <w:pStyle w:val="Bodytext20"/>
        <w:numPr>
          <w:ilvl w:val="0"/>
          <w:numId w:val="5"/>
        </w:numPr>
        <w:shd w:val="clear" w:color="auto" w:fill="auto"/>
        <w:tabs>
          <w:tab w:val="left" w:pos="833"/>
        </w:tabs>
        <w:spacing w:before="0" w:after="238" w:line="212" w:lineRule="exact"/>
        <w:ind w:left="460" w:firstLine="0"/>
      </w:pPr>
      <w:r>
        <w:t>Otros que al transcurrir su vida útil requieren de un manejo específico:</w:t>
      </w:r>
    </w:p>
    <w:p w14:paraId="1D2E99FF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Aceite vegetal usado.</w:t>
      </w:r>
    </w:p>
    <w:p w14:paraId="1FD6931F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Neumáticos de desecho.</w:t>
      </w:r>
    </w:p>
    <w:p w14:paraId="05D6CAAE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Envases y embalajes de: tereftalato de polietileno (PET), polietileno de alta y baja densidad (PEAD y PEBD), policloruro de vinilo (PVC), polipropileno (PP), poliestireno (PS) y policarbonato (PC).</w:t>
      </w:r>
    </w:p>
    <w:p w14:paraId="1C2A3474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Artículos publicitarios en vía pública de: tereftalato de polietileno (PET), polietileno de alta y baja densidad (PEAD y PEBD), policloruro de vinilo (PVC), polipropileno (PP), poliestireno (PS) y policarbonato (PC).</w:t>
      </w:r>
    </w:p>
    <w:p w14:paraId="1A2B054F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 xml:space="preserve">Artículos de promoción de campañas políticas en vía pública de: tereftalato de polietileno (PET), polietileno de </w:t>
      </w:r>
      <w:r w:rsidRPr="00D74165">
        <w:rPr>
          <w:lang w:val="es-MX" w:eastAsia="en-US" w:bidi="en-US"/>
        </w:rPr>
        <w:t xml:space="preserve">alta </w:t>
      </w:r>
      <w:r>
        <w:t>y baja densidad (PEAD y PEBD), policloruro de vinilo (PVC), polipropileno (PP), poliestireno (PS) y policarbonato (PC).</w:t>
      </w:r>
    </w:p>
    <w:p w14:paraId="7F775FE4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Envases, embalajes y artículos de madera.</w:t>
      </w:r>
    </w:p>
    <w:p w14:paraId="21A6B6E0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Envases, embalajes y perfiles de aluminio.</w:t>
      </w:r>
    </w:p>
    <w:p w14:paraId="13C26B65" w14:textId="77777777" w:rsidR="0085692F" w:rsidRDefault="00611117">
      <w:pPr>
        <w:pStyle w:val="Bodytext20"/>
        <w:shd w:val="clear" w:color="auto" w:fill="auto"/>
        <w:spacing w:before="0"/>
        <w:ind w:left="460" w:firstLine="0"/>
      </w:pPr>
      <w:r>
        <w:t>Envases, embalajes y perfiles de metal ferroso.</w:t>
      </w:r>
    </w:p>
    <w:p w14:paraId="249EC820" w14:textId="77777777" w:rsidR="0085692F" w:rsidRDefault="00611117">
      <w:pPr>
        <w:pStyle w:val="Bodytext20"/>
        <w:shd w:val="clear" w:color="auto" w:fill="auto"/>
        <w:spacing w:before="0"/>
        <w:ind w:left="460" w:firstLine="0"/>
        <w:sectPr w:rsidR="0085692F">
          <w:pgSz w:w="12240" w:h="15840"/>
          <w:pgMar w:top="787" w:right="1498" w:bottom="666" w:left="1128" w:header="0" w:footer="3" w:gutter="0"/>
          <w:cols w:space="720"/>
          <w:noEndnote/>
          <w:docGrid w:linePitch="360"/>
        </w:sectPr>
      </w:pPr>
      <w:r>
        <w:t xml:space="preserve">Envases, embalajes y perfiles de </w:t>
      </w:r>
      <w:r w:rsidRPr="00D74165">
        <w:rPr>
          <w:lang w:val="es-MX" w:eastAsia="en-US" w:bidi="en-US"/>
        </w:rPr>
        <w:t xml:space="preserve">metal </w:t>
      </w:r>
      <w:r>
        <w:t>no ferroso.</w:t>
      </w:r>
    </w:p>
    <w:p w14:paraId="7A704392" w14:textId="77777777" w:rsidR="00931318" w:rsidRDefault="00931318">
      <w:pPr>
        <w:pStyle w:val="Bodytext20"/>
        <w:shd w:val="clear" w:color="auto" w:fill="auto"/>
        <w:spacing w:before="0"/>
        <w:ind w:left="540" w:firstLine="0"/>
      </w:pPr>
    </w:p>
    <w:p w14:paraId="3FDD30F9" w14:textId="77777777" w:rsidR="00931318" w:rsidRDefault="00931318">
      <w:pPr>
        <w:pStyle w:val="Bodytext20"/>
        <w:shd w:val="clear" w:color="auto" w:fill="auto"/>
        <w:spacing w:before="0"/>
        <w:ind w:left="540" w:firstLine="0"/>
      </w:pPr>
    </w:p>
    <w:p w14:paraId="23ACA0E4" w14:textId="77777777" w:rsidR="00931318" w:rsidRDefault="00931318">
      <w:pPr>
        <w:pStyle w:val="Bodytext20"/>
        <w:shd w:val="clear" w:color="auto" w:fill="auto"/>
        <w:spacing w:before="0"/>
        <w:ind w:left="540" w:firstLine="0"/>
      </w:pPr>
    </w:p>
    <w:p w14:paraId="30A51BE7" w14:textId="77777777" w:rsidR="00931318" w:rsidRDefault="00931318">
      <w:pPr>
        <w:pStyle w:val="Bodytext20"/>
        <w:shd w:val="clear" w:color="auto" w:fill="auto"/>
        <w:spacing w:before="0"/>
        <w:ind w:left="540" w:firstLine="0"/>
      </w:pPr>
    </w:p>
    <w:p w14:paraId="492C34EC" w14:textId="77777777" w:rsidR="00931318" w:rsidRDefault="00931318">
      <w:pPr>
        <w:pStyle w:val="Bodytext20"/>
        <w:shd w:val="clear" w:color="auto" w:fill="auto"/>
        <w:spacing w:before="0"/>
        <w:ind w:left="540" w:firstLine="0"/>
      </w:pPr>
    </w:p>
    <w:p w14:paraId="3FF730EE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Papel y cartón.</w:t>
      </w:r>
    </w:p>
    <w:p w14:paraId="091CE338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Vidrio.</w:t>
      </w:r>
    </w:p>
    <w:p w14:paraId="34459D22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Ropa, recorte y trapo de algodón.</w:t>
      </w:r>
    </w:p>
    <w:p w14:paraId="6DA9E742" w14:textId="77777777" w:rsidR="0085692F" w:rsidRDefault="00611117">
      <w:pPr>
        <w:pStyle w:val="Bodytext20"/>
        <w:shd w:val="clear" w:color="auto" w:fill="auto"/>
        <w:spacing w:before="0"/>
        <w:ind w:left="540" w:right="5040" w:firstLine="0"/>
      </w:pPr>
      <w:r>
        <w:t>Ropa, recorte y trapo de fibras sintéticas Hule natural y sintético.</w:t>
      </w:r>
    </w:p>
    <w:p w14:paraId="2A19BAE0" w14:textId="77777777" w:rsidR="0085692F" w:rsidRDefault="00611117">
      <w:pPr>
        <w:pStyle w:val="Bodytext20"/>
        <w:shd w:val="clear" w:color="auto" w:fill="auto"/>
        <w:spacing w:before="0"/>
        <w:ind w:left="540" w:right="4420" w:firstLine="0"/>
      </w:pPr>
      <w:r>
        <w:t xml:space="preserve">Envase de </w:t>
      </w:r>
      <w:proofErr w:type="spellStart"/>
      <w:r>
        <w:t>multilaminados</w:t>
      </w:r>
      <w:proofErr w:type="spellEnd"/>
      <w:r>
        <w:t xml:space="preserve"> de varios materiales. Refrigeradores.</w:t>
      </w:r>
    </w:p>
    <w:p w14:paraId="3822EC6E" w14:textId="77777777" w:rsidR="0085692F" w:rsidRDefault="00611117">
      <w:pPr>
        <w:pStyle w:val="Bodytext20"/>
        <w:shd w:val="clear" w:color="auto" w:fill="auto"/>
        <w:spacing w:before="0"/>
        <w:ind w:left="540" w:firstLine="0"/>
      </w:pPr>
      <w:r>
        <w:t>Aire acondicionado.</w:t>
      </w:r>
    </w:p>
    <w:sectPr w:rsidR="0085692F">
      <w:pgSz w:w="12240" w:h="15840"/>
      <w:pgMar w:top="787" w:right="1603" w:bottom="652" w:left="10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1FFE6" w14:textId="77777777" w:rsidR="00277376" w:rsidRDefault="00277376">
      <w:r>
        <w:separator/>
      </w:r>
    </w:p>
  </w:endnote>
  <w:endnote w:type="continuationSeparator" w:id="0">
    <w:p w14:paraId="75FB5B18" w14:textId="77777777" w:rsidR="00277376" w:rsidRDefault="0027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168C6" w14:textId="77777777" w:rsidR="00277376" w:rsidRDefault="00277376"/>
  </w:footnote>
  <w:footnote w:type="continuationSeparator" w:id="0">
    <w:p w14:paraId="665E6A1A" w14:textId="77777777" w:rsidR="00277376" w:rsidRDefault="002773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2CED4" w14:textId="77777777" w:rsidR="00572F81" w:rsidRDefault="00572F81">
    <w:pPr>
      <w:pStyle w:val="Encabezado"/>
    </w:pPr>
  </w:p>
  <w:p w14:paraId="45655F33" w14:textId="77777777" w:rsidR="0085692F" w:rsidRDefault="0085692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6438A"/>
    <w:multiLevelType w:val="multilevel"/>
    <w:tmpl w:val="9572D39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4338D"/>
    <w:multiLevelType w:val="multilevel"/>
    <w:tmpl w:val="E5407B02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A86691"/>
    <w:multiLevelType w:val="hybridMultilevel"/>
    <w:tmpl w:val="1D7C7970"/>
    <w:lvl w:ilvl="0" w:tplc="080A0013">
      <w:start w:val="1"/>
      <w:numFmt w:val="upperRoman"/>
      <w:lvlText w:val="%1."/>
      <w:lvlJc w:val="right"/>
      <w:pPr>
        <w:ind w:left="1020" w:hanging="360"/>
      </w:pPr>
    </w:lvl>
    <w:lvl w:ilvl="1" w:tplc="080A0019" w:tentative="1">
      <w:start w:val="1"/>
      <w:numFmt w:val="lowerLetter"/>
      <w:lvlText w:val="%2."/>
      <w:lvlJc w:val="left"/>
      <w:pPr>
        <w:ind w:left="1740" w:hanging="360"/>
      </w:pPr>
    </w:lvl>
    <w:lvl w:ilvl="2" w:tplc="080A001B" w:tentative="1">
      <w:start w:val="1"/>
      <w:numFmt w:val="lowerRoman"/>
      <w:lvlText w:val="%3."/>
      <w:lvlJc w:val="right"/>
      <w:pPr>
        <w:ind w:left="2460" w:hanging="180"/>
      </w:pPr>
    </w:lvl>
    <w:lvl w:ilvl="3" w:tplc="080A000F" w:tentative="1">
      <w:start w:val="1"/>
      <w:numFmt w:val="decimal"/>
      <w:lvlText w:val="%4."/>
      <w:lvlJc w:val="left"/>
      <w:pPr>
        <w:ind w:left="3180" w:hanging="360"/>
      </w:pPr>
    </w:lvl>
    <w:lvl w:ilvl="4" w:tplc="080A0019" w:tentative="1">
      <w:start w:val="1"/>
      <w:numFmt w:val="lowerLetter"/>
      <w:lvlText w:val="%5."/>
      <w:lvlJc w:val="left"/>
      <w:pPr>
        <w:ind w:left="3900" w:hanging="360"/>
      </w:pPr>
    </w:lvl>
    <w:lvl w:ilvl="5" w:tplc="080A001B" w:tentative="1">
      <w:start w:val="1"/>
      <w:numFmt w:val="lowerRoman"/>
      <w:lvlText w:val="%6."/>
      <w:lvlJc w:val="right"/>
      <w:pPr>
        <w:ind w:left="4620" w:hanging="180"/>
      </w:pPr>
    </w:lvl>
    <w:lvl w:ilvl="6" w:tplc="080A000F" w:tentative="1">
      <w:start w:val="1"/>
      <w:numFmt w:val="decimal"/>
      <w:lvlText w:val="%7."/>
      <w:lvlJc w:val="left"/>
      <w:pPr>
        <w:ind w:left="5340" w:hanging="360"/>
      </w:pPr>
    </w:lvl>
    <w:lvl w:ilvl="7" w:tplc="080A0019" w:tentative="1">
      <w:start w:val="1"/>
      <w:numFmt w:val="lowerLetter"/>
      <w:lvlText w:val="%8."/>
      <w:lvlJc w:val="left"/>
      <w:pPr>
        <w:ind w:left="6060" w:hanging="360"/>
      </w:pPr>
    </w:lvl>
    <w:lvl w:ilvl="8" w:tplc="08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40EF5A22"/>
    <w:multiLevelType w:val="multilevel"/>
    <w:tmpl w:val="279A94CA"/>
    <w:lvl w:ilvl="0">
      <w:start w:val="1"/>
      <w:numFmt w:val="low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156391"/>
    <w:multiLevelType w:val="multilevel"/>
    <w:tmpl w:val="D7E2992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4C2E1A"/>
    <w:multiLevelType w:val="multilevel"/>
    <w:tmpl w:val="AE1275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97A74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E264BF"/>
    <w:multiLevelType w:val="hybridMultilevel"/>
    <w:tmpl w:val="DCB47DD0"/>
    <w:lvl w:ilvl="0" w:tplc="5200422C">
      <w:numFmt w:val="bullet"/>
      <w:lvlText w:val="-"/>
      <w:lvlJc w:val="left"/>
      <w:pPr>
        <w:ind w:left="1777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 w16cid:durableId="1812405131">
    <w:abstractNumId w:val="5"/>
  </w:num>
  <w:num w:numId="2" w16cid:durableId="555240028">
    <w:abstractNumId w:val="4"/>
  </w:num>
  <w:num w:numId="3" w16cid:durableId="1501655352">
    <w:abstractNumId w:val="0"/>
  </w:num>
  <w:num w:numId="4" w16cid:durableId="1795100433">
    <w:abstractNumId w:val="1"/>
  </w:num>
  <w:num w:numId="5" w16cid:durableId="1348020612">
    <w:abstractNumId w:val="3"/>
  </w:num>
  <w:num w:numId="6" w16cid:durableId="1012076211">
    <w:abstractNumId w:val="6"/>
  </w:num>
  <w:num w:numId="7" w16cid:durableId="781267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2F"/>
    <w:rsid w:val="00080DB4"/>
    <w:rsid w:val="00277376"/>
    <w:rsid w:val="002B6D29"/>
    <w:rsid w:val="002D0599"/>
    <w:rsid w:val="00334343"/>
    <w:rsid w:val="00371260"/>
    <w:rsid w:val="003F0265"/>
    <w:rsid w:val="003F720B"/>
    <w:rsid w:val="004C197B"/>
    <w:rsid w:val="00501C66"/>
    <w:rsid w:val="0054505B"/>
    <w:rsid w:val="00572F81"/>
    <w:rsid w:val="005979CD"/>
    <w:rsid w:val="005E7707"/>
    <w:rsid w:val="00611117"/>
    <w:rsid w:val="006254EF"/>
    <w:rsid w:val="00651241"/>
    <w:rsid w:val="00737ABE"/>
    <w:rsid w:val="00780046"/>
    <w:rsid w:val="007B01B8"/>
    <w:rsid w:val="007C3596"/>
    <w:rsid w:val="00823FB8"/>
    <w:rsid w:val="0085692F"/>
    <w:rsid w:val="008C382B"/>
    <w:rsid w:val="008D5C51"/>
    <w:rsid w:val="008F7C3D"/>
    <w:rsid w:val="00901F3E"/>
    <w:rsid w:val="00931318"/>
    <w:rsid w:val="00937C5F"/>
    <w:rsid w:val="00956278"/>
    <w:rsid w:val="00973399"/>
    <w:rsid w:val="0097383E"/>
    <w:rsid w:val="0099141E"/>
    <w:rsid w:val="009E45EF"/>
    <w:rsid w:val="00A35BE4"/>
    <w:rsid w:val="00A40F44"/>
    <w:rsid w:val="00AC47E1"/>
    <w:rsid w:val="00AF6653"/>
    <w:rsid w:val="00B317E1"/>
    <w:rsid w:val="00BE46BB"/>
    <w:rsid w:val="00D30263"/>
    <w:rsid w:val="00D74165"/>
    <w:rsid w:val="00E046A1"/>
    <w:rsid w:val="00E36A57"/>
    <w:rsid w:val="00E57EA1"/>
    <w:rsid w:val="00E81B1A"/>
    <w:rsid w:val="00EE4AE5"/>
    <w:rsid w:val="00E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B0DA"/>
  <w15:docId w15:val="{CE4B7824-9A66-4933-9202-3490E5C7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">
    <w:name w:val="Heading #1_"/>
    <w:basedOn w:val="Fuentedeprrafopredeter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80"/>
      <w:sz w:val="76"/>
      <w:szCs w:val="7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6F6F6F"/>
      <w:spacing w:val="0"/>
      <w:w w:val="80"/>
      <w:position w:val="0"/>
      <w:sz w:val="76"/>
      <w:szCs w:val="76"/>
      <w:u w:val="none"/>
      <w:lang w:val="es-ES" w:eastAsia="es-ES" w:bidi="es-ES"/>
    </w:rPr>
  </w:style>
  <w:style w:type="character" w:customStyle="1" w:styleId="Headerorfooter">
    <w:name w:val="Header or footer_"/>
    <w:basedOn w:val="Fuentedeprrafopredeter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SmallCaps">
    <w:name w:val="Header or footer + Small Caps"/>
    <w:basedOn w:val="Headerorfooter"/>
    <w:rPr>
      <w:rFonts w:ascii="Arial" w:eastAsia="Arial" w:hAnsi="Arial" w:cs="Arial"/>
      <w:b w:val="0"/>
      <w:bCs w:val="0"/>
      <w:i w:val="0"/>
      <w:iCs w:val="0"/>
      <w:smallCaps/>
      <w:strike w:val="0"/>
      <w:color w:val="6F6F6F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Bodytext3">
    <w:name w:val="Body text (3)_"/>
    <w:basedOn w:val="Fuentedeprrafopredeter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B22D45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Bodytext4">
    <w:name w:val="Body text (4)_"/>
    <w:basedOn w:val="Fuentedeprrafopredeter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919292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Bodytext5">
    <w:name w:val="Body text (5)_"/>
    <w:basedOn w:val="Fuentedeprrafopredeter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444444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Heading2">
    <w:name w:val="Heading #2_"/>
    <w:basedOn w:val="Fuentedeprrafopredeter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444444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Bodytext2">
    <w:name w:val="Body text (2)_"/>
    <w:basedOn w:val="Fuentedeprrafopredeter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97A74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397A74"/>
      <w:spacing w:val="0"/>
      <w:w w:val="100"/>
      <w:position w:val="0"/>
      <w:sz w:val="19"/>
      <w:szCs w:val="19"/>
      <w:u w:val="none"/>
    </w:rPr>
  </w:style>
  <w:style w:type="character" w:customStyle="1" w:styleId="Picturecaption2Exact">
    <w:name w:val="Picture caption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2Exact0">
    <w:name w:val="Picture caption (2) Exact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B22D45"/>
      <w:sz w:val="14"/>
      <w:szCs w:val="14"/>
      <w:u w:val="none"/>
    </w:rPr>
  </w:style>
  <w:style w:type="character" w:customStyle="1" w:styleId="PicturecaptionExact">
    <w:name w:val="Picture caption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Exact0">
    <w:name w:val="Picture caption Exact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919292"/>
      <w:sz w:val="11"/>
      <w:szCs w:val="11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919292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6">
    <w:name w:val="Body text (6)_"/>
    <w:basedOn w:val="Fuentedeprrafopredeter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2">
    <w:name w:val="Picture caption (2)_"/>
    <w:basedOn w:val="Fuentedeprrafopredeter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color w:val="B22D45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Picturecaption">
    <w:name w:val="Picture caption_"/>
    <w:basedOn w:val="Fuentedeprrafopredeter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919292"/>
      <w:spacing w:val="0"/>
      <w:w w:val="100"/>
      <w:position w:val="0"/>
      <w:sz w:val="11"/>
      <w:szCs w:val="11"/>
      <w:u w:val="none"/>
      <w:lang w:val="es-ES" w:eastAsia="es-ES" w:bidi="es-E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850" w:lineRule="exact"/>
      <w:outlineLvl w:val="0"/>
    </w:pPr>
    <w:rPr>
      <w:rFonts w:ascii="Arial" w:eastAsia="Arial" w:hAnsi="Arial" w:cs="Arial"/>
      <w:b/>
      <w:bCs/>
      <w:w w:val="80"/>
      <w:sz w:val="76"/>
      <w:szCs w:val="7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88" w:lineRule="exact"/>
    </w:pPr>
    <w:rPr>
      <w:rFonts w:ascii="Arial" w:eastAsia="Arial" w:hAnsi="Arial" w:cs="Arial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1200" w:line="122" w:lineRule="exact"/>
    </w:pPr>
    <w:rPr>
      <w:rFonts w:ascii="Arial" w:eastAsia="Arial" w:hAnsi="Arial" w:cs="Arial"/>
      <w:sz w:val="11"/>
      <w:szCs w:val="11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200" w:after="660" w:line="336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660" w:after="240" w:line="268" w:lineRule="exact"/>
      <w:outlineLvl w:val="1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240" w:line="240" w:lineRule="exac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220" w:line="168" w:lineRule="exact"/>
    </w:pPr>
    <w:rPr>
      <w:rFonts w:ascii="Arial" w:eastAsia="Arial" w:hAnsi="Arial" w:cs="Arial"/>
      <w:b/>
      <w:bCs/>
      <w:sz w:val="14"/>
      <w:szCs w:val="14"/>
    </w:rPr>
  </w:style>
  <w:style w:type="paragraph" w:styleId="Encabezado">
    <w:name w:val="header"/>
    <w:basedOn w:val="Normal"/>
    <w:link w:val="EncabezadoCar"/>
    <w:uiPriority w:val="99"/>
    <w:unhideWhenUsed/>
    <w:rsid w:val="00572F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F81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72F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F81"/>
    <w:rPr>
      <w:color w:val="000000"/>
    </w:rPr>
  </w:style>
  <w:style w:type="paragraph" w:styleId="Prrafodelista">
    <w:name w:val="List Paragraph"/>
    <w:basedOn w:val="Normal"/>
    <w:uiPriority w:val="34"/>
    <w:qFormat/>
    <w:rsid w:val="002D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58578-57DC-47AC-BC0B-4685B2F9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1516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Requisitos3</vt:lpstr>
    </vt:vector>
  </TitlesOfParts>
  <Company>HP Inc.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Requisitos3</dc:title>
  <dc:subject/>
  <dc:creator>HP Inc.</dc:creator>
  <cp:keywords/>
  <cp:lastModifiedBy>Nelson Salazar</cp:lastModifiedBy>
  <cp:revision>25</cp:revision>
  <dcterms:created xsi:type="dcterms:W3CDTF">2021-11-03T19:04:00Z</dcterms:created>
  <dcterms:modified xsi:type="dcterms:W3CDTF">2025-11-27T14:07:00Z</dcterms:modified>
</cp:coreProperties>
</file>